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20E0" w14:textId="77777777" w:rsidR="0052337B" w:rsidRDefault="0052337B" w:rsidP="008915C0">
      <w:pPr>
        <w:pStyle w:val="Header"/>
        <w:jc w:val="center"/>
        <w:rPr>
          <w:rFonts w:ascii="Arial" w:hAnsi="Arial" w:cs="Arial"/>
          <w:b/>
          <w:sz w:val="32"/>
          <w:szCs w:val="32"/>
        </w:rPr>
      </w:pPr>
    </w:p>
    <w:p w14:paraId="1A33DF89" w14:textId="67EA9FA8" w:rsidR="008915C0" w:rsidRPr="004D4252" w:rsidRDefault="008915C0" w:rsidP="008915C0">
      <w:pPr>
        <w:pStyle w:val="Header"/>
        <w:jc w:val="center"/>
        <w:rPr>
          <w:rFonts w:ascii="Arial" w:hAnsi="Arial" w:cs="Arial"/>
          <w:b/>
          <w:sz w:val="32"/>
          <w:szCs w:val="32"/>
        </w:rPr>
      </w:pPr>
      <w:r w:rsidRPr="004D4252">
        <w:rPr>
          <w:rFonts w:ascii="Arial" w:hAnsi="Arial" w:cs="Arial"/>
          <w:b/>
          <w:sz w:val="32"/>
          <w:szCs w:val="32"/>
        </w:rPr>
        <w:t>Academic</w:t>
      </w:r>
      <w:r w:rsidR="004D311C">
        <w:rPr>
          <w:rFonts w:ascii="Arial" w:hAnsi="Arial" w:cs="Arial"/>
          <w:b/>
          <w:sz w:val="32"/>
          <w:szCs w:val="32"/>
        </w:rPr>
        <w:t xml:space="preserve"> Success at Breaside – Year 201</w:t>
      </w:r>
      <w:r w:rsidR="00BB1AD0">
        <w:rPr>
          <w:rFonts w:ascii="Arial" w:hAnsi="Arial" w:cs="Arial"/>
          <w:b/>
          <w:sz w:val="32"/>
          <w:szCs w:val="32"/>
        </w:rPr>
        <w:t>8</w:t>
      </w:r>
      <w:r w:rsidR="004D311C">
        <w:rPr>
          <w:rFonts w:ascii="Arial" w:hAnsi="Arial" w:cs="Arial"/>
          <w:b/>
          <w:sz w:val="32"/>
          <w:szCs w:val="32"/>
        </w:rPr>
        <w:t>/201</w:t>
      </w:r>
      <w:r w:rsidR="00BB1AD0">
        <w:rPr>
          <w:rFonts w:ascii="Arial" w:hAnsi="Arial" w:cs="Arial"/>
          <w:b/>
          <w:sz w:val="32"/>
          <w:szCs w:val="32"/>
        </w:rPr>
        <w:t>9</w:t>
      </w:r>
    </w:p>
    <w:p w14:paraId="53133A0C" w14:textId="77777777" w:rsidR="008915C0" w:rsidRDefault="008915C0" w:rsidP="008915C0">
      <w:pPr>
        <w:pStyle w:val="Header"/>
        <w:jc w:val="center"/>
        <w:rPr>
          <w:rFonts w:ascii="Arial" w:hAnsi="Arial" w:cs="Arial"/>
          <w:b/>
          <w:sz w:val="32"/>
          <w:szCs w:val="32"/>
        </w:rPr>
      </w:pPr>
      <w:r w:rsidRPr="004D4252">
        <w:rPr>
          <w:rFonts w:ascii="Arial" w:hAnsi="Arial" w:cs="Arial"/>
          <w:b/>
          <w:sz w:val="32"/>
          <w:szCs w:val="32"/>
        </w:rPr>
        <w:t>Key Stage 2 Results</w:t>
      </w:r>
    </w:p>
    <w:tbl>
      <w:tblPr>
        <w:tblStyle w:val="TableGrid1"/>
        <w:tblW w:w="0" w:type="auto"/>
        <w:jc w:val="center"/>
        <w:tblLook w:val="04A0" w:firstRow="1" w:lastRow="0" w:firstColumn="1" w:lastColumn="0" w:noHBand="0" w:noVBand="1"/>
      </w:tblPr>
      <w:tblGrid>
        <w:gridCol w:w="2113"/>
        <w:gridCol w:w="1133"/>
        <w:gridCol w:w="978"/>
        <w:gridCol w:w="1700"/>
        <w:gridCol w:w="978"/>
        <w:gridCol w:w="1701"/>
        <w:gridCol w:w="978"/>
      </w:tblGrid>
      <w:tr w:rsidR="00DF5B42" w:rsidRPr="00DF5B42" w14:paraId="097843C1" w14:textId="77777777" w:rsidTr="00DF5B42">
        <w:trPr>
          <w:jc w:val="center"/>
        </w:trPr>
        <w:tc>
          <w:tcPr>
            <w:tcW w:w="2113" w:type="dxa"/>
            <w:tcBorders>
              <w:bottom w:val="single" w:sz="4" w:space="0" w:color="auto"/>
            </w:tcBorders>
          </w:tcPr>
          <w:p w14:paraId="517EC576" w14:textId="77777777" w:rsidR="00DF5B42" w:rsidRPr="00DF5B42" w:rsidRDefault="00DF5B42" w:rsidP="00DF5B42">
            <w:pPr>
              <w:jc w:val="center"/>
              <w:rPr>
                <w:b/>
              </w:rPr>
            </w:pPr>
          </w:p>
        </w:tc>
        <w:tc>
          <w:tcPr>
            <w:tcW w:w="2111" w:type="dxa"/>
            <w:gridSpan w:val="2"/>
            <w:tcBorders>
              <w:bottom w:val="single" w:sz="4" w:space="0" w:color="auto"/>
            </w:tcBorders>
          </w:tcPr>
          <w:p w14:paraId="076A1F7B" w14:textId="77777777" w:rsidR="00DF5B42" w:rsidRPr="00DF5B42" w:rsidRDefault="00DF5B42" w:rsidP="00DF5B42">
            <w:pPr>
              <w:jc w:val="center"/>
              <w:rPr>
                <w:b/>
              </w:rPr>
            </w:pPr>
            <w:r w:rsidRPr="00DF5B42">
              <w:rPr>
                <w:b/>
              </w:rPr>
              <w:t>Maths</w:t>
            </w:r>
          </w:p>
        </w:tc>
        <w:tc>
          <w:tcPr>
            <w:tcW w:w="2678" w:type="dxa"/>
            <w:gridSpan w:val="2"/>
            <w:tcBorders>
              <w:bottom w:val="single" w:sz="4" w:space="0" w:color="auto"/>
            </w:tcBorders>
          </w:tcPr>
          <w:p w14:paraId="0D465C79" w14:textId="77777777" w:rsidR="00DF5B42" w:rsidRPr="00DF5B42" w:rsidRDefault="00DF5B42" w:rsidP="00DF5B42">
            <w:pPr>
              <w:jc w:val="center"/>
              <w:rPr>
                <w:b/>
              </w:rPr>
            </w:pPr>
            <w:r w:rsidRPr="00DF5B42">
              <w:rPr>
                <w:b/>
              </w:rPr>
              <w:t>Reading</w:t>
            </w:r>
          </w:p>
        </w:tc>
        <w:tc>
          <w:tcPr>
            <w:tcW w:w="2679" w:type="dxa"/>
            <w:gridSpan w:val="2"/>
            <w:tcBorders>
              <w:bottom w:val="single" w:sz="4" w:space="0" w:color="auto"/>
            </w:tcBorders>
          </w:tcPr>
          <w:p w14:paraId="5F563691" w14:textId="77777777" w:rsidR="00DF5B42" w:rsidRPr="00DF5B42" w:rsidRDefault="00DF5B42" w:rsidP="00DF5B42">
            <w:pPr>
              <w:jc w:val="center"/>
              <w:rPr>
                <w:b/>
              </w:rPr>
            </w:pPr>
            <w:r w:rsidRPr="00DF5B42">
              <w:rPr>
                <w:b/>
              </w:rPr>
              <w:t>SPAG (Writing)</w:t>
            </w:r>
          </w:p>
        </w:tc>
      </w:tr>
      <w:tr w:rsidR="00DF5B42" w:rsidRPr="00DF5B42" w14:paraId="3C9C5EF1" w14:textId="77777777" w:rsidTr="00C57F4D">
        <w:trPr>
          <w:jc w:val="center"/>
        </w:trPr>
        <w:tc>
          <w:tcPr>
            <w:tcW w:w="2113" w:type="dxa"/>
            <w:tcBorders>
              <w:bottom w:val="single" w:sz="4" w:space="0" w:color="auto"/>
            </w:tcBorders>
            <w:shd w:val="clear" w:color="auto" w:fill="FFC000"/>
          </w:tcPr>
          <w:p w14:paraId="65CBE5E1" w14:textId="77777777" w:rsidR="00DF5B42" w:rsidRPr="00DF5B42" w:rsidRDefault="00DF5B42" w:rsidP="00DF5B42">
            <w:r w:rsidRPr="00DF5B42">
              <w:t>Number of Pupils</w:t>
            </w:r>
          </w:p>
        </w:tc>
        <w:tc>
          <w:tcPr>
            <w:tcW w:w="1133" w:type="dxa"/>
            <w:tcBorders>
              <w:bottom w:val="single" w:sz="4" w:space="0" w:color="auto"/>
            </w:tcBorders>
            <w:shd w:val="clear" w:color="auto" w:fill="FFC000"/>
          </w:tcPr>
          <w:p w14:paraId="5A3ECD5E" w14:textId="68B15681" w:rsidR="00DF5B42" w:rsidRPr="00DF5B42" w:rsidRDefault="004D311C" w:rsidP="00DF5B42">
            <w:pPr>
              <w:jc w:val="center"/>
              <w:rPr>
                <w:b/>
              </w:rPr>
            </w:pPr>
            <w:r>
              <w:rPr>
                <w:b/>
              </w:rPr>
              <w:t>3</w:t>
            </w:r>
            <w:r w:rsidR="00BB1AD0">
              <w:rPr>
                <w:b/>
              </w:rPr>
              <w:t>9</w:t>
            </w:r>
          </w:p>
        </w:tc>
        <w:tc>
          <w:tcPr>
            <w:tcW w:w="978" w:type="dxa"/>
            <w:tcBorders>
              <w:bottom w:val="single" w:sz="4" w:space="0" w:color="auto"/>
            </w:tcBorders>
            <w:shd w:val="clear" w:color="auto" w:fill="FFC000"/>
          </w:tcPr>
          <w:p w14:paraId="365966D1" w14:textId="77777777" w:rsidR="00DF5B42" w:rsidRPr="00DF5B42" w:rsidRDefault="00DF5B42" w:rsidP="00DF5B42">
            <w:pPr>
              <w:jc w:val="center"/>
              <w:rPr>
                <w:b/>
                <w:i/>
                <w:sz w:val="18"/>
                <w:szCs w:val="18"/>
              </w:rPr>
            </w:pPr>
            <w:r w:rsidRPr="00DF5B42">
              <w:rPr>
                <w:b/>
                <w:i/>
                <w:sz w:val="18"/>
                <w:szCs w:val="18"/>
              </w:rPr>
              <w:t>National</w:t>
            </w:r>
          </w:p>
        </w:tc>
        <w:tc>
          <w:tcPr>
            <w:tcW w:w="1700" w:type="dxa"/>
            <w:tcBorders>
              <w:bottom w:val="single" w:sz="4" w:space="0" w:color="auto"/>
            </w:tcBorders>
            <w:shd w:val="clear" w:color="auto" w:fill="FFC000"/>
          </w:tcPr>
          <w:p w14:paraId="1ECA2756" w14:textId="07331DE2" w:rsidR="00DF5B42" w:rsidRPr="00DF5B42" w:rsidRDefault="004D311C" w:rsidP="00DF5B42">
            <w:pPr>
              <w:jc w:val="center"/>
              <w:rPr>
                <w:b/>
              </w:rPr>
            </w:pPr>
            <w:r>
              <w:rPr>
                <w:b/>
              </w:rPr>
              <w:t>3</w:t>
            </w:r>
            <w:r w:rsidR="00BB1AD0">
              <w:rPr>
                <w:b/>
              </w:rPr>
              <w:t>9</w:t>
            </w:r>
          </w:p>
        </w:tc>
        <w:tc>
          <w:tcPr>
            <w:tcW w:w="978" w:type="dxa"/>
            <w:tcBorders>
              <w:bottom w:val="single" w:sz="4" w:space="0" w:color="auto"/>
            </w:tcBorders>
            <w:shd w:val="clear" w:color="auto" w:fill="FFC000"/>
          </w:tcPr>
          <w:p w14:paraId="4C53C5B0" w14:textId="77777777" w:rsidR="00DF5B42" w:rsidRPr="00DF5B42" w:rsidRDefault="00DF5B42" w:rsidP="00DF5B42">
            <w:pPr>
              <w:jc w:val="center"/>
              <w:rPr>
                <w:b/>
                <w:i/>
                <w:sz w:val="18"/>
                <w:szCs w:val="18"/>
              </w:rPr>
            </w:pPr>
            <w:r w:rsidRPr="00DF5B42">
              <w:rPr>
                <w:b/>
                <w:i/>
                <w:sz w:val="18"/>
                <w:szCs w:val="18"/>
              </w:rPr>
              <w:t>National</w:t>
            </w:r>
          </w:p>
        </w:tc>
        <w:tc>
          <w:tcPr>
            <w:tcW w:w="1701" w:type="dxa"/>
            <w:tcBorders>
              <w:bottom w:val="single" w:sz="4" w:space="0" w:color="auto"/>
            </w:tcBorders>
            <w:shd w:val="clear" w:color="auto" w:fill="FFC000"/>
          </w:tcPr>
          <w:p w14:paraId="44D3DAA9" w14:textId="6D351961" w:rsidR="00DF5B42" w:rsidRPr="00DF5B42" w:rsidRDefault="004D311C" w:rsidP="00DF5B42">
            <w:pPr>
              <w:jc w:val="center"/>
              <w:rPr>
                <w:b/>
              </w:rPr>
            </w:pPr>
            <w:r>
              <w:rPr>
                <w:b/>
              </w:rPr>
              <w:t>3</w:t>
            </w:r>
            <w:r w:rsidR="00BB1AD0">
              <w:rPr>
                <w:b/>
              </w:rPr>
              <w:t>9</w:t>
            </w:r>
          </w:p>
        </w:tc>
        <w:tc>
          <w:tcPr>
            <w:tcW w:w="978" w:type="dxa"/>
            <w:tcBorders>
              <w:bottom w:val="single" w:sz="4" w:space="0" w:color="auto"/>
            </w:tcBorders>
            <w:shd w:val="clear" w:color="auto" w:fill="FFC000"/>
          </w:tcPr>
          <w:p w14:paraId="0E786A8D" w14:textId="77777777" w:rsidR="00DF5B42" w:rsidRPr="00DF5B42" w:rsidRDefault="00DF5B42" w:rsidP="00DF5B42">
            <w:pPr>
              <w:jc w:val="center"/>
              <w:rPr>
                <w:b/>
                <w:i/>
              </w:rPr>
            </w:pPr>
            <w:r w:rsidRPr="00DF5B42">
              <w:rPr>
                <w:b/>
                <w:i/>
                <w:sz w:val="18"/>
              </w:rPr>
              <w:t>National</w:t>
            </w:r>
          </w:p>
        </w:tc>
      </w:tr>
      <w:tr w:rsidR="00DF5B42" w:rsidRPr="00DF5B42" w14:paraId="13D6A547" w14:textId="77777777" w:rsidTr="00DF5B42">
        <w:trPr>
          <w:jc w:val="center"/>
        </w:trPr>
        <w:tc>
          <w:tcPr>
            <w:tcW w:w="2113" w:type="dxa"/>
            <w:shd w:val="clear" w:color="auto" w:fill="D9D9D9" w:themeFill="background1" w:themeFillShade="D9"/>
          </w:tcPr>
          <w:p w14:paraId="55F31479" w14:textId="77777777" w:rsidR="00DF5B42" w:rsidRPr="00DF5B42" w:rsidRDefault="00DF5B42" w:rsidP="00DF5B42">
            <w:r w:rsidRPr="00DF5B42">
              <w:t>% Pupils met expected standard</w:t>
            </w:r>
          </w:p>
        </w:tc>
        <w:tc>
          <w:tcPr>
            <w:tcW w:w="1133" w:type="dxa"/>
            <w:shd w:val="clear" w:color="auto" w:fill="D9D9D9" w:themeFill="background1" w:themeFillShade="D9"/>
          </w:tcPr>
          <w:p w14:paraId="69654663" w14:textId="31AF94CE" w:rsidR="00DF5B42" w:rsidRPr="00DF5B42" w:rsidRDefault="00BB1AD0" w:rsidP="00DF5B42">
            <w:pPr>
              <w:jc w:val="center"/>
              <w:rPr>
                <w:b/>
                <w:color w:val="000000" w:themeColor="text1"/>
              </w:rPr>
            </w:pPr>
            <w:r>
              <w:rPr>
                <w:b/>
                <w:color w:val="000000" w:themeColor="text1"/>
              </w:rPr>
              <w:t>97.5</w:t>
            </w:r>
            <w:r w:rsidR="00DF5B42" w:rsidRPr="00DF5B42">
              <w:rPr>
                <w:b/>
                <w:color w:val="000000" w:themeColor="text1"/>
              </w:rPr>
              <w:t>%</w:t>
            </w:r>
          </w:p>
        </w:tc>
        <w:tc>
          <w:tcPr>
            <w:tcW w:w="978" w:type="dxa"/>
            <w:shd w:val="clear" w:color="auto" w:fill="D9D9D9" w:themeFill="background1" w:themeFillShade="D9"/>
          </w:tcPr>
          <w:p w14:paraId="6D4A3B66" w14:textId="06E5059C" w:rsidR="00DF5B42" w:rsidRPr="00DF5B42" w:rsidRDefault="004D311C" w:rsidP="00DF5B42">
            <w:pPr>
              <w:jc w:val="center"/>
              <w:rPr>
                <w:b/>
                <w:i/>
                <w:color w:val="002060"/>
              </w:rPr>
            </w:pPr>
            <w:r>
              <w:rPr>
                <w:b/>
                <w:i/>
                <w:color w:val="002060"/>
              </w:rPr>
              <w:t>7</w:t>
            </w:r>
            <w:r w:rsidR="00BB1AD0">
              <w:rPr>
                <w:b/>
                <w:i/>
                <w:color w:val="002060"/>
              </w:rPr>
              <w:t>9</w:t>
            </w:r>
            <w:r w:rsidR="00DF5B42" w:rsidRPr="00DF5B42">
              <w:rPr>
                <w:b/>
                <w:i/>
                <w:color w:val="002060"/>
              </w:rPr>
              <w:t>%</w:t>
            </w:r>
          </w:p>
        </w:tc>
        <w:tc>
          <w:tcPr>
            <w:tcW w:w="1700" w:type="dxa"/>
            <w:shd w:val="clear" w:color="auto" w:fill="D9D9D9" w:themeFill="background1" w:themeFillShade="D9"/>
          </w:tcPr>
          <w:p w14:paraId="53D5A66C" w14:textId="24C8BEB1" w:rsidR="00DF5B42" w:rsidRDefault="00BB1AD0" w:rsidP="00BB1AD0">
            <w:pPr>
              <w:rPr>
                <w:b/>
                <w:color w:val="000000" w:themeColor="text1"/>
              </w:rPr>
            </w:pPr>
            <w:r>
              <w:rPr>
                <w:b/>
                <w:color w:val="000000" w:themeColor="text1"/>
              </w:rPr>
              <w:t xml:space="preserve">          100</w:t>
            </w:r>
            <w:r w:rsidR="00DF5B42" w:rsidRPr="00DF5B42">
              <w:rPr>
                <w:b/>
                <w:color w:val="000000" w:themeColor="text1"/>
              </w:rPr>
              <w:t>%</w:t>
            </w:r>
          </w:p>
          <w:p w14:paraId="2F756097" w14:textId="77777777" w:rsidR="004D311C" w:rsidRPr="00DF5B42" w:rsidRDefault="004D311C" w:rsidP="00CC3FE0">
            <w:pPr>
              <w:jc w:val="center"/>
              <w:rPr>
                <w:b/>
                <w:color w:val="000000" w:themeColor="text1"/>
              </w:rPr>
            </w:pPr>
          </w:p>
        </w:tc>
        <w:tc>
          <w:tcPr>
            <w:tcW w:w="978" w:type="dxa"/>
            <w:shd w:val="clear" w:color="auto" w:fill="D9D9D9" w:themeFill="background1" w:themeFillShade="D9"/>
          </w:tcPr>
          <w:p w14:paraId="45073E85" w14:textId="351C6868" w:rsidR="00DF5B42" w:rsidRPr="00DF5B42" w:rsidRDefault="004D311C" w:rsidP="00DF5B42">
            <w:pPr>
              <w:jc w:val="center"/>
              <w:rPr>
                <w:b/>
                <w:i/>
                <w:color w:val="002060"/>
              </w:rPr>
            </w:pPr>
            <w:r>
              <w:rPr>
                <w:b/>
                <w:i/>
                <w:color w:val="002060"/>
              </w:rPr>
              <w:t>7</w:t>
            </w:r>
            <w:r w:rsidR="00CC3FE0">
              <w:rPr>
                <w:b/>
                <w:i/>
                <w:color w:val="002060"/>
              </w:rPr>
              <w:t>3</w:t>
            </w:r>
            <w:r w:rsidR="00DF5B42" w:rsidRPr="00DF5B42">
              <w:rPr>
                <w:b/>
                <w:i/>
                <w:color w:val="002060"/>
              </w:rPr>
              <w:t>%</w:t>
            </w:r>
          </w:p>
        </w:tc>
        <w:tc>
          <w:tcPr>
            <w:tcW w:w="1701" w:type="dxa"/>
            <w:shd w:val="clear" w:color="auto" w:fill="D9D9D9" w:themeFill="background1" w:themeFillShade="D9"/>
          </w:tcPr>
          <w:p w14:paraId="41F660F6" w14:textId="199F0FC1" w:rsidR="00DF5B42" w:rsidRDefault="00CC3FE0" w:rsidP="00DF5B42">
            <w:pPr>
              <w:jc w:val="center"/>
              <w:rPr>
                <w:b/>
                <w:color w:val="000000" w:themeColor="text1"/>
              </w:rPr>
            </w:pPr>
            <w:r>
              <w:rPr>
                <w:b/>
                <w:color w:val="000000" w:themeColor="text1"/>
              </w:rPr>
              <w:t>97.5</w:t>
            </w:r>
            <w:r w:rsidR="00DF5B42" w:rsidRPr="00DF5B42">
              <w:rPr>
                <w:b/>
                <w:color w:val="000000" w:themeColor="text1"/>
              </w:rPr>
              <w:t>%</w:t>
            </w:r>
          </w:p>
          <w:p w14:paraId="23F2A5BF" w14:textId="77777777" w:rsidR="004D311C" w:rsidRPr="00DF5B42" w:rsidRDefault="004D311C" w:rsidP="00DF5B42">
            <w:pPr>
              <w:jc w:val="center"/>
              <w:rPr>
                <w:b/>
                <w:color w:val="000000" w:themeColor="text1"/>
              </w:rPr>
            </w:pPr>
            <w:r>
              <w:rPr>
                <w:b/>
                <w:color w:val="000000" w:themeColor="text1"/>
              </w:rPr>
              <w:t>32 children</w:t>
            </w:r>
          </w:p>
        </w:tc>
        <w:tc>
          <w:tcPr>
            <w:tcW w:w="978" w:type="dxa"/>
            <w:shd w:val="clear" w:color="auto" w:fill="D9D9D9" w:themeFill="background1" w:themeFillShade="D9"/>
          </w:tcPr>
          <w:p w14:paraId="2ECD44D7" w14:textId="66AEFB8C" w:rsidR="00DF5B42" w:rsidRPr="00DF5B42" w:rsidRDefault="00DF5B42" w:rsidP="00DF5B42">
            <w:pPr>
              <w:jc w:val="center"/>
              <w:rPr>
                <w:b/>
                <w:i/>
                <w:color w:val="002060"/>
              </w:rPr>
            </w:pPr>
            <w:r w:rsidRPr="00DF5B42">
              <w:rPr>
                <w:b/>
                <w:i/>
                <w:color w:val="002060"/>
              </w:rPr>
              <w:t>7</w:t>
            </w:r>
            <w:r w:rsidR="00CC3FE0">
              <w:rPr>
                <w:b/>
                <w:i/>
                <w:color w:val="002060"/>
              </w:rPr>
              <w:t>8</w:t>
            </w:r>
            <w:r w:rsidRPr="00DF5B42">
              <w:rPr>
                <w:b/>
                <w:i/>
                <w:color w:val="002060"/>
              </w:rPr>
              <w:t>%</w:t>
            </w:r>
          </w:p>
        </w:tc>
      </w:tr>
      <w:tr w:rsidR="00DF5B42" w:rsidRPr="00DF5B42" w14:paraId="46BFC700" w14:textId="77777777" w:rsidTr="00DF5B42">
        <w:trPr>
          <w:jc w:val="center"/>
        </w:trPr>
        <w:tc>
          <w:tcPr>
            <w:tcW w:w="2113" w:type="dxa"/>
            <w:shd w:val="clear" w:color="auto" w:fill="D9D9D9" w:themeFill="background1" w:themeFillShade="D9"/>
          </w:tcPr>
          <w:p w14:paraId="2C8F5EF9" w14:textId="77777777" w:rsidR="00DF5B42" w:rsidRPr="00DF5B42" w:rsidRDefault="00DF5B42" w:rsidP="00DF5B42">
            <w:r w:rsidRPr="00DF5B42">
              <w:t>% Pupils exceeded national average scaled score</w:t>
            </w:r>
          </w:p>
        </w:tc>
        <w:tc>
          <w:tcPr>
            <w:tcW w:w="1133" w:type="dxa"/>
            <w:shd w:val="clear" w:color="auto" w:fill="D9D9D9" w:themeFill="background1" w:themeFillShade="D9"/>
          </w:tcPr>
          <w:p w14:paraId="133B498E" w14:textId="70684240" w:rsidR="00DF5B42" w:rsidRDefault="00CC3FE0" w:rsidP="00DF5B42">
            <w:pPr>
              <w:jc w:val="center"/>
              <w:rPr>
                <w:b/>
                <w:color w:val="000000" w:themeColor="text1"/>
              </w:rPr>
            </w:pPr>
            <w:r>
              <w:rPr>
                <w:b/>
                <w:color w:val="000000" w:themeColor="text1"/>
              </w:rPr>
              <w:t>77</w:t>
            </w:r>
            <w:r w:rsidR="00DF5B42" w:rsidRPr="00DF5B42">
              <w:rPr>
                <w:b/>
                <w:color w:val="000000" w:themeColor="text1"/>
              </w:rPr>
              <w:t>%</w:t>
            </w:r>
          </w:p>
          <w:p w14:paraId="648190EB" w14:textId="13087442" w:rsidR="004D311C" w:rsidRPr="00DF5B42" w:rsidRDefault="004D311C" w:rsidP="00DF5B42">
            <w:pPr>
              <w:jc w:val="center"/>
              <w:rPr>
                <w:b/>
                <w:color w:val="000000" w:themeColor="text1"/>
              </w:rPr>
            </w:pPr>
            <w:r>
              <w:rPr>
                <w:b/>
                <w:color w:val="000000" w:themeColor="text1"/>
              </w:rPr>
              <w:t>3</w:t>
            </w:r>
            <w:r w:rsidR="00CC3FE0">
              <w:rPr>
                <w:b/>
                <w:color w:val="000000" w:themeColor="text1"/>
              </w:rPr>
              <w:t>0</w:t>
            </w:r>
            <w:r>
              <w:rPr>
                <w:b/>
                <w:color w:val="000000" w:themeColor="text1"/>
              </w:rPr>
              <w:t xml:space="preserve"> children</w:t>
            </w:r>
          </w:p>
        </w:tc>
        <w:tc>
          <w:tcPr>
            <w:tcW w:w="978" w:type="dxa"/>
            <w:shd w:val="clear" w:color="auto" w:fill="D9D9D9" w:themeFill="background1" w:themeFillShade="D9"/>
          </w:tcPr>
          <w:p w14:paraId="59A17A63" w14:textId="77777777" w:rsidR="00DF5B42" w:rsidRPr="00DF5B42" w:rsidRDefault="00DF5B42" w:rsidP="00DF5B42">
            <w:pPr>
              <w:jc w:val="center"/>
              <w:rPr>
                <w:b/>
                <w:i/>
                <w:color w:val="002060"/>
              </w:rPr>
            </w:pPr>
            <w:r w:rsidRPr="00DF5B42">
              <w:rPr>
                <w:b/>
                <w:i/>
                <w:color w:val="002060"/>
                <w:sz w:val="20"/>
              </w:rPr>
              <w:t>No national statistics available</w:t>
            </w:r>
          </w:p>
        </w:tc>
        <w:tc>
          <w:tcPr>
            <w:tcW w:w="1700" w:type="dxa"/>
            <w:shd w:val="clear" w:color="auto" w:fill="D9D9D9" w:themeFill="background1" w:themeFillShade="D9"/>
          </w:tcPr>
          <w:p w14:paraId="22E0FAD6" w14:textId="7FC30813" w:rsidR="00DF5B42" w:rsidRDefault="004D311C" w:rsidP="00DF5B42">
            <w:pPr>
              <w:jc w:val="center"/>
              <w:rPr>
                <w:b/>
                <w:color w:val="000000" w:themeColor="text1"/>
              </w:rPr>
            </w:pPr>
            <w:r>
              <w:rPr>
                <w:b/>
                <w:color w:val="000000" w:themeColor="text1"/>
              </w:rPr>
              <w:t>8</w:t>
            </w:r>
            <w:r w:rsidR="00CC3FE0">
              <w:rPr>
                <w:b/>
                <w:color w:val="000000" w:themeColor="text1"/>
              </w:rPr>
              <w:t>2</w:t>
            </w:r>
            <w:r w:rsidR="00DF5B42" w:rsidRPr="00DF5B42">
              <w:rPr>
                <w:b/>
                <w:color w:val="000000" w:themeColor="text1"/>
              </w:rPr>
              <w:t>%</w:t>
            </w:r>
          </w:p>
          <w:p w14:paraId="2C03B989" w14:textId="715ABDA2" w:rsidR="004D311C" w:rsidRPr="00DF5B42" w:rsidRDefault="004D311C" w:rsidP="00DF5B42">
            <w:pPr>
              <w:jc w:val="center"/>
              <w:rPr>
                <w:b/>
                <w:color w:val="000000" w:themeColor="text1"/>
              </w:rPr>
            </w:pPr>
            <w:r>
              <w:rPr>
                <w:b/>
                <w:color w:val="000000" w:themeColor="text1"/>
              </w:rPr>
              <w:t>3</w:t>
            </w:r>
            <w:r w:rsidR="00CC3FE0">
              <w:rPr>
                <w:b/>
                <w:color w:val="000000" w:themeColor="text1"/>
              </w:rPr>
              <w:t>2</w:t>
            </w:r>
            <w:r>
              <w:rPr>
                <w:b/>
                <w:color w:val="000000" w:themeColor="text1"/>
              </w:rPr>
              <w:t xml:space="preserve"> children</w:t>
            </w:r>
          </w:p>
        </w:tc>
        <w:tc>
          <w:tcPr>
            <w:tcW w:w="978" w:type="dxa"/>
            <w:shd w:val="clear" w:color="auto" w:fill="D9D9D9" w:themeFill="background1" w:themeFillShade="D9"/>
          </w:tcPr>
          <w:p w14:paraId="25F195C9" w14:textId="77777777" w:rsidR="00DF5B42" w:rsidRPr="00DF5B42" w:rsidRDefault="00DF5B42" w:rsidP="00DF5B42">
            <w:pPr>
              <w:jc w:val="center"/>
              <w:rPr>
                <w:b/>
                <w:i/>
                <w:color w:val="002060"/>
              </w:rPr>
            </w:pPr>
            <w:r w:rsidRPr="00DF5B42">
              <w:rPr>
                <w:b/>
                <w:i/>
                <w:color w:val="002060"/>
                <w:sz w:val="20"/>
              </w:rPr>
              <w:t>No national statistics available</w:t>
            </w:r>
          </w:p>
        </w:tc>
        <w:tc>
          <w:tcPr>
            <w:tcW w:w="1701" w:type="dxa"/>
            <w:shd w:val="clear" w:color="auto" w:fill="D9D9D9" w:themeFill="background1" w:themeFillShade="D9"/>
          </w:tcPr>
          <w:p w14:paraId="400C11C4" w14:textId="34678C2F" w:rsidR="00DF5B42" w:rsidRDefault="004D311C" w:rsidP="00DF5B42">
            <w:pPr>
              <w:jc w:val="center"/>
              <w:rPr>
                <w:b/>
                <w:color w:val="000000" w:themeColor="text1"/>
              </w:rPr>
            </w:pPr>
            <w:r>
              <w:rPr>
                <w:b/>
                <w:color w:val="000000" w:themeColor="text1"/>
              </w:rPr>
              <w:t>7</w:t>
            </w:r>
            <w:r w:rsidR="00CC3FE0">
              <w:rPr>
                <w:b/>
                <w:color w:val="000000" w:themeColor="text1"/>
              </w:rPr>
              <w:t>2</w:t>
            </w:r>
            <w:r w:rsidR="00DF5B42" w:rsidRPr="00DF5B42">
              <w:rPr>
                <w:b/>
                <w:color w:val="000000" w:themeColor="text1"/>
              </w:rPr>
              <w:t>%</w:t>
            </w:r>
          </w:p>
          <w:p w14:paraId="2A126C90" w14:textId="094EB3F2" w:rsidR="004D311C" w:rsidRPr="00DF5B42" w:rsidRDefault="004D311C" w:rsidP="00DF5B42">
            <w:pPr>
              <w:jc w:val="center"/>
              <w:rPr>
                <w:b/>
                <w:color w:val="000000" w:themeColor="text1"/>
              </w:rPr>
            </w:pPr>
            <w:r>
              <w:rPr>
                <w:b/>
                <w:color w:val="000000" w:themeColor="text1"/>
              </w:rPr>
              <w:t>2</w:t>
            </w:r>
            <w:r w:rsidR="00CC3FE0">
              <w:rPr>
                <w:b/>
                <w:color w:val="000000" w:themeColor="text1"/>
              </w:rPr>
              <w:t>8</w:t>
            </w:r>
            <w:r>
              <w:rPr>
                <w:b/>
                <w:color w:val="000000" w:themeColor="text1"/>
              </w:rPr>
              <w:t xml:space="preserve"> children</w:t>
            </w:r>
          </w:p>
        </w:tc>
        <w:tc>
          <w:tcPr>
            <w:tcW w:w="978" w:type="dxa"/>
            <w:shd w:val="clear" w:color="auto" w:fill="D9D9D9" w:themeFill="background1" w:themeFillShade="D9"/>
          </w:tcPr>
          <w:p w14:paraId="1FDB9A6B" w14:textId="77777777" w:rsidR="00DF5B42" w:rsidRPr="00DF5B42" w:rsidRDefault="00DF5B42" w:rsidP="00DF5B42">
            <w:pPr>
              <w:jc w:val="center"/>
              <w:rPr>
                <w:b/>
                <w:i/>
                <w:color w:val="002060"/>
              </w:rPr>
            </w:pPr>
            <w:r w:rsidRPr="00DF5B42">
              <w:rPr>
                <w:b/>
                <w:i/>
                <w:color w:val="002060"/>
                <w:sz w:val="20"/>
              </w:rPr>
              <w:t>No national statistics available</w:t>
            </w:r>
          </w:p>
        </w:tc>
      </w:tr>
    </w:tbl>
    <w:p w14:paraId="46421375" w14:textId="2354D96E" w:rsidR="00DF5B42" w:rsidRPr="00DF5B42" w:rsidRDefault="00C57F4D" w:rsidP="00C57F4D">
      <w:pPr>
        <w:spacing w:after="0" w:line="240" w:lineRule="auto"/>
        <w:rPr>
          <w:rFonts w:eastAsiaTheme="minorHAnsi"/>
          <w:b/>
          <w:color w:val="002060"/>
          <w:lang w:eastAsia="en-US"/>
        </w:rPr>
      </w:pPr>
      <w:r>
        <w:rPr>
          <w:rFonts w:eastAsiaTheme="minorHAnsi"/>
          <w:b/>
          <w:lang w:eastAsia="en-US"/>
        </w:rPr>
        <w:t xml:space="preserve">          </w:t>
      </w:r>
      <w:r w:rsidR="00DF5B42" w:rsidRPr="00DF5B42">
        <w:rPr>
          <w:rFonts w:eastAsiaTheme="minorHAnsi"/>
          <w:b/>
          <w:lang w:eastAsia="en-US"/>
        </w:rPr>
        <w:t>Year 6 SATS results (cumulative</w:t>
      </w:r>
      <w:r w:rsidR="0052337B">
        <w:rPr>
          <w:rFonts w:eastAsiaTheme="minorHAnsi"/>
          <w:b/>
          <w:lang w:eastAsia="en-US"/>
        </w:rPr>
        <w:t xml:space="preserve"> </w:t>
      </w:r>
      <w:r w:rsidR="00DF5B42" w:rsidRPr="00DF5B42">
        <w:rPr>
          <w:rFonts w:eastAsiaTheme="minorHAnsi"/>
          <w:b/>
          <w:lang w:eastAsia="en-US"/>
        </w:rPr>
        <w:t>%)</w:t>
      </w:r>
      <w:r w:rsidR="00DF5B42" w:rsidRPr="00DF5B42">
        <w:rPr>
          <w:rFonts w:eastAsiaTheme="minorHAnsi"/>
          <w:b/>
          <w:lang w:eastAsia="en-US"/>
        </w:rPr>
        <w:tab/>
      </w:r>
      <w:r w:rsidR="00DF5B42" w:rsidRPr="00DF5B42">
        <w:rPr>
          <w:rFonts w:eastAsiaTheme="minorHAnsi"/>
          <w:b/>
          <w:lang w:eastAsia="en-US"/>
        </w:rPr>
        <w:tab/>
      </w:r>
      <w:r w:rsidR="00DF5B42" w:rsidRPr="00DF5B42">
        <w:rPr>
          <w:rFonts w:eastAsiaTheme="minorHAnsi"/>
          <w:b/>
          <w:lang w:eastAsia="en-US"/>
        </w:rPr>
        <w:tab/>
      </w:r>
      <w:r w:rsidR="00DF5B42" w:rsidRPr="00DF5B42">
        <w:rPr>
          <w:rFonts w:eastAsiaTheme="minorHAnsi"/>
          <w:b/>
          <w:lang w:eastAsia="en-US"/>
        </w:rPr>
        <w:tab/>
      </w:r>
      <w:r w:rsidR="00DF5B42" w:rsidRPr="00DF5B42">
        <w:rPr>
          <w:rFonts w:eastAsiaTheme="minorHAnsi"/>
          <w:b/>
          <w:lang w:eastAsia="en-US"/>
        </w:rPr>
        <w:tab/>
      </w:r>
      <w:r w:rsidRPr="00C57F4D">
        <w:rPr>
          <w:rFonts w:eastAsiaTheme="minorHAnsi"/>
          <w:b/>
          <w:color w:val="002060"/>
          <w:lang w:eastAsia="en-US"/>
        </w:rPr>
        <w:t xml:space="preserve">                    </w:t>
      </w:r>
      <w:r w:rsidR="004D311C">
        <w:rPr>
          <w:rFonts w:eastAsiaTheme="minorHAnsi"/>
          <w:b/>
          <w:color w:val="002060"/>
          <w:lang w:eastAsia="en-US"/>
        </w:rPr>
        <w:t>National data 201</w:t>
      </w:r>
      <w:r w:rsidR="00DD13E9">
        <w:rPr>
          <w:rFonts w:eastAsiaTheme="minorHAnsi"/>
          <w:b/>
          <w:color w:val="002060"/>
          <w:lang w:eastAsia="en-US"/>
        </w:rPr>
        <w:t>9</w:t>
      </w:r>
    </w:p>
    <w:p w14:paraId="00EEF36B" w14:textId="77777777" w:rsidR="00EE3EB3" w:rsidRPr="00EE3EB3" w:rsidRDefault="00EE3EB3" w:rsidP="00817DFC">
      <w:pPr>
        <w:jc w:val="center"/>
        <w:rPr>
          <w:sz w:val="16"/>
          <w:szCs w:val="16"/>
        </w:rPr>
      </w:pPr>
    </w:p>
    <w:p w14:paraId="6FF13BC7" w14:textId="25EC9A7A" w:rsidR="009F63C8" w:rsidRPr="00EE3EB3" w:rsidRDefault="00EE3EB3" w:rsidP="00817DFC">
      <w:pPr>
        <w:jc w:val="center"/>
        <w:rPr>
          <w:rFonts w:ascii="Arial" w:hAnsi="Arial" w:cs="Arial"/>
          <w:b/>
          <w:sz w:val="28"/>
          <w:szCs w:val="28"/>
        </w:rPr>
      </w:pPr>
      <w:r w:rsidRPr="00EE3EB3">
        <w:rPr>
          <w:b/>
        </w:rPr>
        <w:t>Breaside have been ranked 11th in the Top 100 Independent Preparatory Schools in England, featured in the Sunday Times Schools Guide 2019. Schools were ranked by the aggregated average scaled scores achieved by children in reading, grammar and maths from SATS taken in 2017.</w:t>
      </w:r>
    </w:p>
    <w:p w14:paraId="148F3E0D" w14:textId="77777777" w:rsidR="00817DFC" w:rsidRPr="002C074B" w:rsidRDefault="00817DFC" w:rsidP="00817DFC">
      <w:pPr>
        <w:jc w:val="center"/>
        <w:rPr>
          <w:rFonts w:ascii="Arial" w:hAnsi="Arial" w:cs="Arial"/>
          <w:b/>
          <w:sz w:val="28"/>
          <w:szCs w:val="28"/>
        </w:rPr>
      </w:pPr>
      <w:r w:rsidRPr="002C074B">
        <w:rPr>
          <w:rFonts w:ascii="Arial" w:hAnsi="Arial" w:cs="Arial"/>
          <w:b/>
          <w:sz w:val="28"/>
          <w:szCs w:val="28"/>
        </w:rPr>
        <w:t>School Leaver</w:t>
      </w:r>
      <w:r w:rsidR="00CE010A">
        <w:rPr>
          <w:rFonts w:ascii="Arial" w:hAnsi="Arial" w:cs="Arial"/>
          <w:b/>
          <w:sz w:val="28"/>
          <w:szCs w:val="28"/>
        </w:rPr>
        <w:t>s’ Destinations</w:t>
      </w:r>
    </w:p>
    <w:tbl>
      <w:tblPr>
        <w:tblStyle w:val="TableGrid"/>
        <w:tblW w:w="0" w:type="auto"/>
        <w:jc w:val="center"/>
        <w:tblLook w:val="04A0" w:firstRow="1" w:lastRow="0" w:firstColumn="1" w:lastColumn="0" w:noHBand="0" w:noVBand="1"/>
      </w:tblPr>
      <w:tblGrid>
        <w:gridCol w:w="3659"/>
        <w:gridCol w:w="1418"/>
        <w:gridCol w:w="1418"/>
      </w:tblGrid>
      <w:tr w:rsidR="003E44DB" w14:paraId="61A7AD66" w14:textId="2428EEF8" w:rsidTr="00B3266C">
        <w:trPr>
          <w:jc w:val="center"/>
        </w:trPr>
        <w:tc>
          <w:tcPr>
            <w:tcW w:w="3659" w:type="dxa"/>
            <w:shd w:val="clear" w:color="auto" w:fill="FFC000"/>
          </w:tcPr>
          <w:p w14:paraId="564C3CD5" w14:textId="77777777" w:rsidR="003E44DB" w:rsidRPr="004D3168" w:rsidRDefault="003E44DB" w:rsidP="00620E32">
            <w:pPr>
              <w:jc w:val="center"/>
              <w:rPr>
                <w:rFonts w:ascii="Century Gothic" w:hAnsi="Century Gothic"/>
                <w:b/>
                <w:sz w:val="20"/>
                <w:szCs w:val="20"/>
              </w:rPr>
            </w:pPr>
            <w:r w:rsidRPr="004D3168">
              <w:rPr>
                <w:rFonts w:ascii="Century Gothic" w:hAnsi="Century Gothic"/>
                <w:b/>
                <w:sz w:val="20"/>
                <w:szCs w:val="20"/>
              </w:rPr>
              <w:t>Name of School</w:t>
            </w:r>
          </w:p>
        </w:tc>
        <w:tc>
          <w:tcPr>
            <w:tcW w:w="1418" w:type="dxa"/>
            <w:shd w:val="clear" w:color="auto" w:fill="FFC000"/>
          </w:tcPr>
          <w:p w14:paraId="45C6957D" w14:textId="77777777" w:rsidR="003E44DB" w:rsidRPr="004D3168" w:rsidRDefault="003E44DB" w:rsidP="00620E32">
            <w:pPr>
              <w:jc w:val="center"/>
              <w:rPr>
                <w:rFonts w:ascii="Century Gothic" w:hAnsi="Century Gothic"/>
                <w:b/>
                <w:sz w:val="20"/>
                <w:szCs w:val="20"/>
              </w:rPr>
            </w:pPr>
            <w:r>
              <w:rPr>
                <w:rFonts w:ascii="Century Gothic" w:hAnsi="Century Gothic"/>
                <w:b/>
                <w:sz w:val="20"/>
                <w:szCs w:val="20"/>
              </w:rPr>
              <w:t>No of Pupils</w:t>
            </w:r>
          </w:p>
        </w:tc>
        <w:tc>
          <w:tcPr>
            <w:tcW w:w="1418" w:type="dxa"/>
            <w:shd w:val="clear" w:color="auto" w:fill="FFC000"/>
          </w:tcPr>
          <w:p w14:paraId="516453B8" w14:textId="6663AA5C" w:rsidR="003E44DB" w:rsidRDefault="003E44DB" w:rsidP="00620E32">
            <w:pPr>
              <w:jc w:val="center"/>
              <w:rPr>
                <w:rFonts w:ascii="Century Gothic" w:hAnsi="Century Gothic"/>
                <w:b/>
                <w:sz w:val="20"/>
                <w:szCs w:val="20"/>
              </w:rPr>
            </w:pPr>
            <w:r>
              <w:rPr>
                <w:rFonts w:ascii="Century Gothic" w:hAnsi="Century Gothic"/>
                <w:b/>
                <w:sz w:val="20"/>
                <w:szCs w:val="20"/>
              </w:rPr>
              <w:t>No of Scholarships offered</w:t>
            </w:r>
          </w:p>
        </w:tc>
      </w:tr>
      <w:tr w:rsidR="003E44DB" w14:paraId="31CC6E3A" w14:textId="10EC9975" w:rsidTr="00B3266C">
        <w:trPr>
          <w:jc w:val="center"/>
        </w:trPr>
        <w:tc>
          <w:tcPr>
            <w:tcW w:w="3659" w:type="dxa"/>
          </w:tcPr>
          <w:p w14:paraId="78B41930" w14:textId="77777777" w:rsidR="003E44DB" w:rsidRPr="00E146AB" w:rsidRDefault="003E44DB" w:rsidP="00620E32">
            <w:pPr>
              <w:rPr>
                <w:sz w:val="24"/>
                <w:szCs w:val="24"/>
              </w:rPr>
            </w:pPr>
            <w:r w:rsidRPr="00E146AB">
              <w:rPr>
                <w:sz w:val="24"/>
                <w:szCs w:val="24"/>
              </w:rPr>
              <w:t xml:space="preserve">Newstead Wood </w:t>
            </w:r>
          </w:p>
        </w:tc>
        <w:tc>
          <w:tcPr>
            <w:tcW w:w="1418" w:type="dxa"/>
          </w:tcPr>
          <w:p w14:paraId="30373F4C" w14:textId="40DCAE18" w:rsidR="003E44DB" w:rsidRPr="00E146AB" w:rsidRDefault="003E44DB" w:rsidP="00E146AB">
            <w:pPr>
              <w:jc w:val="center"/>
              <w:rPr>
                <w:sz w:val="24"/>
                <w:szCs w:val="24"/>
              </w:rPr>
            </w:pPr>
            <w:r>
              <w:rPr>
                <w:sz w:val="24"/>
                <w:szCs w:val="24"/>
              </w:rPr>
              <w:t>1</w:t>
            </w:r>
          </w:p>
        </w:tc>
        <w:tc>
          <w:tcPr>
            <w:tcW w:w="1418" w:type="dxa"/>
          </w:tcPr>
          <w:p w14:paraId="5FC7C849" w14:textId="77777777" w:rsidR="003E44DB" w:rsidRDefault="003E44DB" w:rsidP="00E146AB">
            <w:pPr>
              <w:jc w:val="center"/>
              <w:rPr>
                <w:sz w:val="24"/>
                <w:szCs w:val="24"/>
              </w:rPr>
            </w:pPr>
          </w:p>
        </w:tc>
      </w:tr>
      <w:tr w:rsidR="003E44DB" w14:paraId="5846E208" w14:textId="0E5B8DDC" w:rsidTr="00B3266C">
        <w:trPr>
          <w:jc w:val="center"/>
        </w:trPr>
        <w:tc>
          <w:tcPr>
            <w:tcW w:w="3659" w:type="dxa"/>
          </w:tcPr>
          <w:p w14:paraId="0AAD72D4" w14:textId="77777777" w:rsidR="003E44DB" w:rsidRPr="00E146AB" w:rsidRDefault="003E44DB" w:rsidP="00620E32">
            <w:pPr>
              <w:rPr>
                <w:sz w:val="24"/>
                <w:szCs w:val="24"/>
              </w:rPr>
            </w:pPr>
            <w:r w:rsidRPr="00E146AB">
              <w:rPr>
                <w:sz w:val="24"/>
                <w:szCs w:val="24"/>
              </w:rPr>
              <w:t xml:space="preserve">St </w:t>
            </w:r>
            <w:proofErr w:type="spellStart"/>
            <w:r w:rsidRPr="00E146AB">
              <w:rPr>
                <w:sz w:val="24"/>
                <w:szCs w:val="24"/>
              </w:rPr>
              <w:t>Olave’s</w:t>
            </w:r>
            <w:proofErr w:type="spellEnd"/>
            <w:r w:rsidRPr="00E146AB">
              <w:rPr>
                <w:sz w:val="24"/>
                <w:szCs w:val="24"/>
              </w:rPr>
              <w:t xml:space="preserve"> Grammar School</w:t>
            </w:r>
          </w:p>
        </w:tc>
        <w:tc>
          <w:tcPr>
            <w:tcW w:w="1418" w:type="dxa"/>
          </w:tcPr>
          <w:p w14:paraId="3B1AD4A1" w14:textId="763458D3" w:rsidR="003E44DB" w:rsidRPr="00E146AB" w:rsidRDefault="003E44DB" w:rsidP="00E146AB">
            <w:pPr>
              <w:jc w:val="center"/>
              <w:rPr>
                <w:sz w:val="24"/>
                <w:szCs w:val="24"/>
              </w:rPr>
            </w:pPr>
            <w:r>
              <w:rPr>
                <w:sz w:val="24"/>
                <w:szCs w:val="24"/>
              </w:rPr>
              <w:t>2</w:t>
            </w:r>
          </w:p>
        </w:tc>
        <w:tc>
          <w:tcPr>
            <w:tcW w:w="1418" w:type="dxa"/>
          </w:tcPr>
          <w:p w14:paraId="695DF5A1" w14:textId="77777777" w:rsidR="003E44DB" w:rsidRDefault="003E44DB" w:rsidP="00E146AB">
            <w:pPr>
              <w:jc w:val="center"/>
              <w:rPr>
                <w:sz w:val="24"/>
                <w:szCs w:val="24"/>
              </w:rPr>
            </w:pPr>
          </w:p>
        </w:tc>
      </w:tr>
      <w:tr w:rsidR="003E44DB" w14:paraId="6AF0A9F9" w14:textId="54A510FB" w:rsidTr="00B3266C">
        <w:trPr>
          <w:jc w:val="center"/>
        </w:trPr>
        <w:tc>
          <w:tcPr>
            <w:tcW w:w="3659" w:type="dxa"/>
          </w:tcPr>
          <w:p w14:paraId="325A228D" w14:textId="77777777" w:rsidR="003E44DB" w:rsidRPr="00E146AB" w:rsidRDefault="003E44DB" w:rsidP="00620E32">
            <w:pPr>
              <w:rPr>
                <w:sz w:val="24"/>
                <w:szCs w:val="24"/>
              </w:rPr>
            </w:pPr>
            <w:r w:rsidRPr="00E146AB">
              <w:rPr>
                <w:sz w:val="24"/>
                <w:szCs w:val="24"/>
              </w:rPr>
              <w:t xml:space="preserve">Tonbridge Grammar </w:t>
            </w:r>
          </w:p>
        </w:tc>
        <w:tc>
          <w:tcPr>
            <w:tcW w:w="1418" w:type="dxa"/>
          </w:tcPr>
          <w:p w14:paraId="46EC464D" w14:textId="77777777" w:rsidR="003E44DB" w:rsidRPr="00E146AB" w:rsidRDefault="003E44DB" w:rsidP="00E146AB">
            <w:pPr>
              <w:jc w:val="center"/>
              <w:rPr>
                <w:sz w:val="24"/>
                <w:szCs w:val="24"/>
              </w:rPr>
            </w:pPr>
            <w:r w:rsidRPr="00E146AB">
              <w:rPr>
                <w:sz w:val="24"/>
                <w:szCs w:val="24"/>
              </w:rPr>
              <w:t>3</w:t>
            </w:r>
          </w:p>
        </w:tc>
        <w:tc>
          <w:tcPr>
            <w:tcW w:w="1418" w:type="dxa"/>
          </w:tcPr>
          <w:p w14:paraId="5B8951D0" w14:textId="77777777" w:rsidR="003E44DB" w:rsidRPr="00E146AB" w:rsidRDefault="003E44DB" w:rsidP="00E146AB">
            <w:pPr>
              <w:jc w:val="center"/>
              <w:rPr>
                <w:sz w:val="24"/>
                <w:szCs w:val="24"/>
              </w:rPr>
            </w:pPr>
          </w:p>
        </w:tc>
      </w:tr>
      <w:tr w:rsidR="003E44DB" w14:paraId="46A2E245" w14:textId="3E14703B" w:rsidTr="00B3266C">
        <w:trPr>
          <w:jc w:val="center"/>
        </w:trPr>
        <w:tc>
          <w:tcPr>
            <w:tcW w:w="3659" w:type="dxa"/>
          </w:tcPr>
          <w:p w14:paraId="2DB5ACF8" w14:textId="77777777" w:rsidR="003E44DB" w:rsidRPr="00E146AB" w:rsidRDefault="003E44DB" w:rsidP="00620E32">
            <w:pPr>
              <w:rPr>
                <w:sz w:val="24"/>
                <w:szCs w:val="24"/>
              </w:rPr>
            </w:pPr>
            <w:r w:rsidRPr="00E146AB">
              <w:rPr>
                <w:sz w:val="24"/>
                <w:szCs w:val="24"/>
              </w:rPr>
              <w:t xml:space="preserve">Chislehurst &amp; Sidcup Grammar  </w:t>
            </w:r>
          </w:p>
        </w:tc>
        <w:tc>
          <w:tcPr>
            <w:tcW w:w="1418" w:type="dxa"/>
          </w:tcPr>
          <w:p w14:paraId="2DB97525" w14:textId="77777777" w:rsidR="003E44DB" w:rsidRPr="00E146AB" w:rsidRDefault="003E44DB" w:rsidP="00E146AB">
            <w:pPr>
              <w:jc w:val="center"/>
              <w:rPr>
                <w:sz w:val="24"/>
                <w:szCs w:val="24"/>
              </w:rPr>
            </w:pPr>
            <w:r w:rsidRPr="00E146AB">
              <w:rPr>
                <w:sz w:val="24"/>
                <w:szCs w:val="24"/>
              </w:rPr>
              <w:t>2</w:t>
            </w:r>
          </w:p>
        </w:tc>
        <w:tc>
          <w:tcPr>
            <w:tcW w:w="1418" w:type="dxa"/>
          </w:tcPr>
          <w:p w14:paraId="31224ED7" w14:textId="77777777" w:rsidR="003E44DB" w:rsidRPr="00E146AB" w:rsidRDefault="003E44DB" w:rsidP="00E146AB">
            <w:pPr>
              <w:jc w:val="center"/>
              <w:rPr>
                <w:sz w:val="24"/>
                <w:szCs w:val="24"/>
              </w:rPr>
            </w:pPr>
          </w:p>
        </w:tc>
      </w:tr>
      <w:tr w:rsidR="003E44DB" w14:paraId="0A648038" w14:textId="0C376BEB" w:rsidTr="00B3266C">
        <w:trPr>
          <w:jc w:val="center"/>
        </w:trPr>
        <w:tc>
          <w:tcPr>
            <w:tcW w:w="3659" w:type="dxa"/>
          </w:tcPr>
          <w:p w14:paraId="71CF5611" w14:textId="77777777" w:rsidR="003E44DB" w:rsidRPr="00E146AB" w:rsidRDefault="003E44DB" w:rsidP="00620E32">
            <w:pPr>
              <w:rPr>
                <w:sz w:val="24"/>
                <w:szCs w:val="24"/>
              </w:rPr>
            </w:pPr>
            <w:r>
              <w:rPr>
                <w:sz w:val="24"/>
                <w:szCs w:val="24"/>
              </w:rPr>
              <w:t>Judd Grammar School</w:t>
            </w:r>
          </w:p>
        </w:tc>
        <w:tc>
          <w:tcPr>
            <w:tcW w:w="1418" w:type="dxa"/>
          </w:tcPr>
          <w:p w14:paraId="3A25C4AF" w14:textId="60A1CF44" w:rsidR="003E44DB" w:rsidRPr="00E146AB" w:rsidRDefault="003E44DB" w:rsidP="00E146AB">
            <w:pPr>
              <w:jc w:val="center"/>
              <w:rPr>
                <w:sz w:val="24"/>
                <w:szCs w:val="24"/>
              </w:rPr>
            </w:pPr>
            <w:r>
              <w:rPr>
                <w:sz w:val="24"/>
                <w:szCs w:val="24"/>
              </w:rPr>
              <w:t>4</w:t>
            </w:r>
          </w:p>
        </w:tc>
        <w:tc>
          <w:tcPr>
            <w:tcW w:w="1418" w:type="dxa"/>
          </w:tcPr>
          <w:p w14:paraId="4533D9BB" w14:textId="77777777" w:rsidR="003E44DB" w:rsidRDefault="003E44DB" w:rsidP="00E146AB">
            <w:pPr>
              <w:jc w:val="center"/>
              <w:rPr>
                <w:sz w:val="24"/>
                <w:szCs w:val="24"/>
              </w:rPr>
            </w:pPr>
          </w:p>
        </w:tc>
      </w:tr>
      <w:tr w:rsidR="003E44DB" w14:paraId="1AFE3DE4" w14:textId="7134C016" w:rsidTr="00B3266C">
        <w:trPr>
          <w:jc w:val="center"/>
        </w:trPr>
        <w:tc>
          <w:tcPr>
            <w:tcW w:w="3659" w:type="dxa"/>
          </w:tcPr>
          <w:p w14:paraId="51F39362" w14:textId="77777777" w:rsidR="003E44DB" w:rsidRPr="00E146AB" w:rsidRDefault="003E44DB" w:rsidP="00620E32">
            <w:pPr>
              <w:rPr>
                <w:sz w:val="24"/>
                <w:szCs w:val="24"/>
              </w:rPr>
            </w:pPr>
            <w:proofErr w:type="spellStart"/>
            <w:r w:rsidRPr="00E146AB">
              <w:rPr>
                <w:sz w:val="24"/>
                <w:szCs w:val="24"/>
              </w:rPr>
              <w:t>Colfe’s</w:t>
            </w:r>
            <w:proofErr w:type="spellEnd"/>
            <w:r w:rsidRPr="00E146AB">
              <w:rPr>
                <w:sz w:val="24"/>
                <w:szCs w:val="24"/>
              </w:rPr>
              <w:t xml:space="preserve"> School</w:t>
            </w:r>
          </w:p>
        </w:tc>
        <w:tc>
          <w:tcPr>
            <w:tcW w:w="1418" w:type="dxa"/>
          </w:tcPr>
          <w:p w14:paraId="086A0161" w14:textId="20DE11E1" w:rsidR="003E44DB" w:rsidRPr="00E146AB" w:rsidRDefault="003E44DB" w:rsidP="00E146AB">
            <w:pPr>
              <w:jc w:val="center"/>
              <w:rPr>
                <w:sz w:val="24"/>
                <w:szCs w:val="24"/>
              </w:rPr>
            </w:pPr>
            <w:r>
              <w:rPr>
                <w:sz w:val="24"/>
                <w:szCs w:val="24"/>
              </w:rPr>
              <w:t>1</w:t>
            </w:r>
          </w:p>
        </w:tc>
        <w:tc>
          <w:tcPr>
            <w:tcW w:w="1418" w:type="dxa"/>
          </w:tcPr>
          <w:p w14:paraId="0FB9EE14" w14:textId="1BC6FDEB" w:rsidR="003E44DB" w:rsidRDefault="00194A30" w:rsidP="00E146AB">
            <w:pPr>
              <w:jc w:val="center"/>
              <w:rPr>
                <w:sz w:val="24"/>
                <w:szCs w:val="24"/>
              </w:rPr>
            </w:pPr>
            <w:r>
              <w:rPr>
                <w:sz w:val="24"/>
                <w:szCs w:val="24"/>
              </w:rPr>
              <w:t>2</w:t>
            </w:r>
          </w:p>
        </w:tc>
      </w:tr>
      <w:tr w:rsidR="003E44DB" w14:paraId="308DF630" w14:textId="6AEF1FE6" w:rsidTr="00B3266C">
        <w:trPr>
          <w:jc w:val="center"/>
        </w:trPr>
        <w:tc>
          <w:tcPr>
            <w:tcW w:w="3659" w:type="dxa"/>
          </w:tcPr>
          <w:p w14:paraId="269903A2" w14:textId="77777777" w:rsidR="003E44DB" w:rsidRPr="00E146AB" w:rsidRDefault="003E44DB" w:rsidP="00620E32">
            <w:pPr>
              <w:rPr>
                <w:sz w:val="24"/>
                <w:szCs w:val="24"/>
              </w:rPr>
            </w:pPr>
            <w:r w:rsidRPr="00E146AB">
              <w:rPr>
                <w:sz w:val="24"/>
                <w:szCs w:val="24"/>
              </w:rPr>
              <w:t>Bromley High School</w:t>
            </w:r>
          </w:p>
        </w:tc>
        <w:tc>
          <w:tcPr>
            <w:tcW w:w="1418" w:type="dxa"/>
          </w:tcPr>
          <w:p w14:paraId="572D3358" w14:textId="77777777" w:rsidR="003E44DB" w:rsidRPr="00E146AB" w:rsidRDefault="003E44DB" w:rsidP="00E146AB">
            <w:pPr>
              <w:jc w:val="center"/>
              <w:rPr>
                <w:sz w:val="24"/>
                <w:szCs w:val="24"/>
              </w:rPr>
            </w:pPr>
            <w:r w:rsidRPr="00E146AB">
              <w:rPr>
                <w:sz w:val="24"/>
                <w:szCs w:val="24"/>
              </w:rPr>
              <w:t>4</w:t>
            </w:r>
          </w:p>
        </w:tc>
        <w:tc>
          <w:tcPr>
            <w:tcW w:w="1418" w:type="dxa"/>
          </w:tcPr>
          <w:p w14:paraId="72A7A1F4" w14:textId="77777777" w:rsidR="003E44DB" w:rsidRPr="00E146AB" w:rsidRDefault="003E44DB" w:rsidP="00E146AB">
            <w:pPr>
              <w:jc w:val="center"/>
              <w:rPr>
                <w:sz w:val="24"/>
                <w:szCs w:val="24"/>
              </w:rPr>
            </w:pPr>
          </w:p>
        </w:tc>
      </w:tr>
      <w:tr w:rsidR="003E44DB" w14:paraId="080B0FC7" w14:textId="23FD00F5" w:rsidTr="00B3266C">
        <w:trPr>
          <w:jc w:val="center"/>
        </w:trPr>
        <w:tc>
          <w:tcPr>
            <w:tcW w:w="3659" w:type="dxa"/>
          </w:tcPr>
          <w:p w14:paraId="512A6E5F" w14:textId="77777777" w:rsidR="003E44DB" w:rsidRPr="00E146AB" w:rsidRDefault="003E44DB" w:rsidP="00620E32">
            <w:pPr>
              <w:rPr>
                <w:sz w:val="24"/>
                <w:szCs w:val="24"/>
              </w:rPr>
            </w:pPr>
            <w:r w:rsidRPr="00E146AB">
              <w:rPr>
                <w:sz w:val="24"/>
                <w:szCs w:val="24"/>
              </w:rPr>
              <w:t>Eltham College</w:t>
            </w:r>
          </w:p>
        </w:tc>
        <w:tc>
          <w:tcPr>
            <w:tcW w:w="1418" w:type="dxa"/>
          </w:tcPr>
          <w:p w14:paraId="63D911AB" w14:textId="77777777" w:rsidR="003E44DB" w:rsidRPr="00E146AB" w:rsidRDefault="003E44DB" w:rsidP="00E146AB">
            <w:pPr>
              <w:jc w:val="center"/>
              <w:rPr>
                <w:sz w:val="24"/>
                <w:szCs w:val="24"/>
              </w:rPr>
            </w:pPr>
            <w:r w:rsidRPr="00E146AB">
              <w:rPr>
                <w:sz w:val="24"/>
                <w:szCs w:val="24"/>
              </w:rPr>
              <w:t>2</w:t>
            </w:r>
          </w:p>
        </w:tc>
        <w:tc>
          <w:tcPr>
            <w:tcW w:w="1418" w:type="dxa"/>
          </w:tcPr>
          <w:p w14:paraId="3C1A7F76" w14:textId="6175E874" w:rsidR="003E44DB" w:rsidRPr="00E146AB" w:rsidRDefault="00194A30" w:rsidP="00E146AB">
            <w:pPr>
              <w:jc w:val="center"/>
              <w:rPr>
                <w:sz w:val="24"/>
                <w:szCs w:val="24"/>
              </w:rPr>
            </w:pPr>
            <w:r>
              <w:rPr>
                <w:sz w:val="24"/>
                <w:szCs w:val="24"/>
              </w:rPr>
              <w:t>3</w:t>
            </w:r>
          </w:p>
        </w:tc>
      </w:tr>
      <w:tr w:rsidR="003E44DB" w14:paraId="6567C6FB" w14:textId="5F989E25" w:rsidTr="00B3266C">
        <w:trPr>
          <w:jc w:val="center"/>
        </w:trPr>
        <w:tc>
          <w:tcPr>
            <w:tcW w:w="3659" w:type="dxa"/>
          </w:tcPr>
          <w:p w14:paraId="63B2A4AE" w14:textId="241A8C11" w:rsidR="003E44DB" w:rsidRPr="00E146AB" w:rsidRDefault="003E44DB">
            <w:pPr>
              <w:rPr>
                <w:sz w:val="24"/>
                <w:szCs w:val="24"/>
              </w:rPr>
            </w:pPr>
            <w:r>
              <w:rPr>
                <w:sz w:val="24"/>
                <w:szCs w:val="24"/>
              </w:rPr>
              <w:t>Trinity School</w:t>
            </w:r>
          </w:p>
        </w:tc>
        <w:tc>
          <w:tcPr>
            <w:tcW w:w="1418" w:type="dxa"/>
          </w:tcPr>
          <w:p w14:paraId="5764944E" w14:textId="1E39F729" w:rsidR="003E44DB" w:rsidRPr="00E146AB" w:rsidRDefault="003E44DB" w:rsidP="00E146AB">
            <w:pPr>
              <w:jc w:val="center"/>
              <w:rPr>
                <w:sz w:val="24"/>
                <w:szCs w:val="24"/>
              </w:rPr>
            </w:pPr>
            <w:r>
              <w:rPr>
                <w:sz w:val="24"/>
                <w:szCs w:val="24"/>
              </w:rPr>
              <w:t>3</w:t>
            </w:r>
          </w:p>
        </w:tc>
        <w:tc>
          <w:tcPr>
            <w:tcW w:w="1418" w:type="dxa"/>
          </w:tcPr>
          <w:p w14:paraId="7CF7C7D5" w14:textId="0363A241" w:rsidR="003E44DB" w:rsidRDefault="00194A30" w:rsidP="00E146AB">
            <w:pPr>
              <w:jc w:val="center"/>
              <w:rPr>
                <w:sz w:val="24"/>
                <w:szCs w:val="24"/>
              </w:rPr>
            </w:pPr>
            <w:r>
              <w:rPr>
                <w:sz w:val="24"/>
                <w:szCs w:val="24"/>
              </w:rPr>
              <w:t>3</w:t>
            </w:r>
          </w:p>
        </w:tc>
      </w:tr>
      <w:tr w:rsidR="003E44DB" w14:paraId="55141A49" w14:textId="48BA20C7" w:rsidTr="00B3266C">
        <w:trPr>
          <w:jc w:val="center"/>
        </w:trPr>
        <w:tc>
          <w:tcPr>
            <w:tcW w:w="3659" w:type="dxa"/>
          </w:tcPr>
          <w:p w14:paraId="59496CF7" w14:textId="345B072A" w:rsidR="003E44DB" w:rsidRPr="00E146AB" w:rsidRDefault="003E44DB" w:rsidP="00620E32">
            <w:pPr>
              <w:rPr>
                <w:sz w:val="24"/>
                <w:szCs w:val="24"/>
              </w:rPr>
            </w:pPr>
            <w:proofErr w:type="spellStart"/>
            <w:r>
              <w:rPr>
                <w:sz w:val="24"/>
                <w:szCs w:val="24"/>
              </w:rPr>
              <w:t>Farringtons</w:t>
            </w:r>
            <w:proofErr w:type="spellEnd"/>
            <w:r>
              <w:rPr>
                <w:sz w:val="24"/>
                <w:szCs w:val="24"/>
              </w:rPr>
              <w:t xml:space="preserve"> School</w:t>
            </w:r>
          </w:p>
        </w:tc>
        <w:tc>
          <w:tcPr>
            <w:tcW w:w="1418" w:type="dxa"/>
          </w:tcPr>
          <w:p w14:paraId="70E61B24" w14:textId="519FF2C1" w:rsidR="003E44DB" w:rsidRPr="00E146AB" w:rsidRDefault="003E44DB" w:rsidP="00E146AB">
            <w:pPr>
              <w:jc w:val="center"/>
              <w:rPr>
                <w:sz w:val="24"/>
                <w:szCs w:val="24"/>
              </w:rPr>
            </w:pPr>
            <w:r>
              <w:rPr>
                <w:sz w:val="24"/>
                <w:szCs w:val="24"/>
              </w:rPr>
              <w:t>1</w:t>
            </w:r>
          </w:p>
        </w:tc>
        <w:tc>
          <w:tcPr>
            <w:tcW w:w="1418" w:type="dxa"/>
          </w:tcPr>
          <w:p w14:paraId="27884970" w14:textId="2E2D529C" w:rsidR="003E44DB" w:rsidRDefault="00194A30" w:rsidP="00E146AB">
            <w:pPr>
              <w:jc w:val="center"/>
              <w:rPr>
                <w:sz w:val="24"/>
                <w:szCs w:val="24"/>
              </w:rPr>
            </w:pPr>
            <w:r>
              <w:rPr>
                <w:sz w:val="24"/>
                <w:szCs w:val="24"/>
              </w:rPr>
              <w:t>1</w:t>
            </w:r>
          </w:p>
        </w:tc>
      </w:tr>
      <w:tr w:rsidR="003E44DB" w14:paraId="6743A1FC" w14:textId="32760AAE" w:rsidTr="00B3266C">
        <w:trPr>
          <w:jc w:val="center"/>
        </w:trPr>
        <w:tc>
          <w:tcPr>
            <w:tcW w:w="3659" w:type="dxa"/>
          </w:tcPr>
          <w:p w14:paraId="7F413F94" w14:textId="2458FFFE" w:rsidR="003E44DB" w:rsidRPr="00E146AB" w:rsidRDefault="003E44DB" w:rsidP="00620E32">
            <w:pPr>
              <w:rPr>
                <w:sz w:val="24"/>
                <w:szCs w:val="24"/>
              </w:rPr>
            </w:pPr>
            <w:proofErr w:type="spellStart"/>
            <w:r>
              <w:rPr>
                <w:sz w:val="24"/>
                <w:szCs w:val="24"/>
              </w:rPr>
              <w:t>Bullers</w:t>
            </w:r>
            <w:proofErr w:type="spellEnd"/>
            <w:r>
              <w:rPr>
                <w:sz w:val="24"/>
                <w:szCs w:val="24"/>
              </w:rPr>
              <w:t xml:space="preserve"> Wood School </w:t>
            </w:r>
            <w:proofErr w:type="gramStart"/>
            <w:r>
              <w:rPr>
                <w:sz w:val="24"/>
                <w:szCs w:val="24"/>
              </w:rPr>
              <w:t>For</w:t>
            </w:r>
            <w:proofErr w:type="gramEnd"/>
            <w:r>
              <w:rPr>
                <w:sz w:val="24"/>
                <w:szCs w:val="24"/>
              </w:rPr>
              <w:t xml:space="preserve"> Boys</w:t>
            </w:r>
          </w:p>
        </w:tc>
        <w:tc>
          <w:tcPr>
            <w:tcW w:w="1418" w:type="dxa"/>
          </w:tcPr>
          <w:p w14:paraId="05310189" w14:textId="05618446" w:rsidR="003E44DB" w:rsidRPr="00E146AB" w:rsidRDefault="003E44DB" w:rsidP="00E146AB">
            <w:pPr>
              <w:jc w:val="center"/>
              <w:rPr>
                <w:sz w:val="24"/>
                <w:szCs w:val="24"/>
              </w:rPr>
            </w:pPr>
            <w:r>
              <w:rPr>
                <w:sz w:val="24"/>
                <w:szCs w:val="24"/>
              </w:rPr>
              <w:t>1</w:t>
            </w:r>
          </w:p>
        </w:tc>
        <w:tc>
          <w:tcPr>
            <w:tcW w:w="1418" w:type="dxa"/>
          </w:tcPr>
          <w:p w14:paraId="75848981" w14:textId="77777777" w:rsidR="003E44DB" w:rsidRDefault="003E44DB" w:rsidP="00E146AB">
            <w:pPr>
              <w:jc w:val="center"/>
              <w:rPr>
                <w:sz w:val="24"/>
                <w:szCs w:val="24"/>
              </w:rPr>
            </w:pPr>
          </w:p>
        </w:tc>
      </w:tr>
      <w:tr w:rsidR="003E44DB" w14:paraId="39F2D38E" w14:textId="789C00F6" w:rsidTr="00B3266C">
        <w:trPr>
          <w:jc w:val="center"/>
        </w:trPr>
        <w:tc>
          <w:tcPr>
            <w:tcW w:w="3659" w:type="dxa"/>
          </w:tcPr>
          <w:p w14:paraId="28AA3091" w14:textId="7C425F9C" w:rsidR="003E44DB" w:rsidRPr="00E146AB" w:rsidRDefault="003E44DB" w:rsidP="00620E32">
            <w:pPr>
              <w:rPr>
                <w:sz w:val="24"/>
                <w:szCs w:val="24"/>
              </w:rPr>
            </w:pPr>
            <w:proofErr w:type="spellStart"/>
            <w:r>
              <w:rPr>
                <w:sz w:val="24"/>
                <w:szCs w:val="24"/>
              </w:rPr>
              <w:t>Bullers</w:t>
            </w:r>
            <w:proofErr w:type="spellEnd"/>
            <w:r>
              <w:rPr>
                <w:sz w:val="24"/>
                <w:szCs w:val="24"/>
              </w:rPr>
              <w:t xml:space="preserve"> Wood School for Girls</w:t>
            </w:r>
          </w:p>
        </w:tc>
        <w:tc>
          <w:tcPr>
            <w:tcW w:w="1418" w:type="dxa"/>
          </w:tcPr>
          <w:p w14:paraId="2415F35C" w14:textId="195ACF32" w:rsidR="003E44DB" w:rsidRPr="00E146AB" w:rsidRDefault="003E44DB" w:rsidP="00E146AB">
            <w:pPr>
              <w:jc w:val="center"/>
              <w:rPr>
                <w:sz w:val="24"/>
                <w:szCs w:val="24"/>
              </w:rPr>
            </w:pPr>
            <w:r>
              <w:rPr>
                <w:sz w:val="24"/>
                <w:szCs w:val="24"/>
              </w:rPr>
              <w:t>2</w:t>
            </w:r>
          </w:p>
        </w:tc>
        <w:tc>
          <w:tcPr>
            <w:tcW w:w="1418" w:type="dxa"/>
          </w:tcPr>
          <w:p w14:paraId="13DDDB2D" w14:textId="77777777" w:rsidR="003E44DB" w:rsidRDefault="003E44DB" w:rsidP="00E146AB">
            <w:pPr>
              <w:jc w:val="center"/>
              <w:rPr>
                <w:sz w:val="24"/>
                <w:szCs w:val="24"/>
              </w:rPr>
            </w:pPr>
          </w:p>
        </w:tc>
      </w:tr>
      <w:tr w:rsidR="003E44DB" w14:paraId="04A8D5C5" w14:textId="412DFFED" w:rsidTr="00B3266C">
        <w:trPr>
          <w:jc w:val="center"/>
        </w:trPr>
        <w:tc>
          <w:tcPr>
            <w:tcW w:w="3659" w:type="dxa"/>
          </w:tcPr>
          <w:p w14:paraId="33AAB3BF" w14:textId="2DF3E0B7" w:rsidR="003E44DB" w:rsidRPr="00E146AB" w:rsidRDefault="003E44DB" w:rsidP="00620E32">
            <w:pPr>
              <w:rPr>
                <w:sz w:val="24"/>
                <w:szCs w:val="24"/>
              </w:rPr>
            </w:pPr>
            <w:r>
              <w:rPr>
                <w:sz w:val="24"/>
                <w:szCs w:val="24"/>
              </w:rPr>
              <w:t>Wickham Court</w:t>
            </w:r>
          </w:p>
        </w:tc>
        <w:tc>
          <w:tcPr>
            <w:tcW w:w="1418" w:type="dxa"/>
          </w:tcPr>
          <w:p w14:paraId="36BE72F7" w14:textId="000099BC" w:rsidR="003E44DB" w:rsidRPr="00E146AB" w:rsidRDefault="003E44DB" w:rsidP="00E146AB">
            <w:pPr>
              <w:jc w:val="center"/>
              <w:rPr>
                <w:sz w:val="24"/>
                <w:szCs w:val="24"/>
              </w:rPr>
            </w:pPr>
            <w:r>
              <w:rPr>
                <w:sz w:val="24"/>
                <w:szCs w:val="24"/>
              </w:rPr>
              <w:t>1</w:t>
            </w:r>
          </w:p>
        </w:tc>
        <w:tc>
          <w:tcPr>
            <w:tcW w:w="1418" w:type="dxa"/>
          </w:tcPr>
          <w:p w14:paraId="1CBFF1E1" w14:textId="77777777" w:rsidR="003E44DB" w:rsidRDefault="003E44DB" w:rsidP="00E146AB">
            <w:pPr>
              <w:jc w:val="center"/>
              <w:rPr>
                <w:sz w:val="24"/>
                <w:szCs w:val="24"/>
              </w:rPr>
            </w:pPr>
          </w:p>
        </w:tc>
      </w:tr>
      <w:tr w:rsidR="003E44DB" w14:paraId="75565A84" w14:textId="0AAF02DB" w:rsidTr="00B3266C">
        <w:trPr>
          <w:jc w:val="center"/>
        </w:trPr>
        <w:tc>
          <w:tcPr>
            <w:tcW w:w="3659" w:type="dxa"/>
          </w:tcPr>
          <w:p w14:paraId="1BA1F6ED" w14:textId="0C75B284" w:rsidR="003E44DB" w:rsidRDefault="003E44DB" w:rsidP="00620E32">
            <w:pPr>
              <w:rPr>
                <w:sz w:val="24"/>
                <w:szCs w:val="24"/>
              </w:rPr>
            </w:pPr>
            <w:r>
              <w:rPr>
                <w:sz w:val="24"/>
                <w:szCs w:val="24"/>
              </w:rPr>
              <w:t>Babington School</w:t>
            </w:r>
          </w:p>
        </w:tc>
        <w:tc>
          <w:tcPr>
            <w:tcW w:w="1418" w:type="dxa"/>
          </w:tcPr>
          <w:p w14:paraId="2F8AA7DB" w14:textId="1A4E2AE7" w:rsidR="003E44DB" w:rsidRDefault="003E44DB" w:rsidP="00E146AB">
            <w:pPr>
              <w:jc w:val="center"/>
              <w:rPr>
                <w:sz w:val="24"/>
                <w:szCs w:val="24"/>
              </w:rPr>
            </w:pPr>
            <w:r>
              <w:rPr>
                <w:sz w:val="24"/>
                <w:szCs w:val="24"/>
              </w:rPr>
              <w:t>2</w:t>
            </w:r>
          </w:p>
        </w:tc>
        <w:tc>
          <w:tcPr>
            <w:tcW w:w="1418" w:type="dxa"/>
          </w:tcPr>
          <w:p w14:paraId="770D5549" w14:textId="77777777" w:rsidR="003E44DB" w:rsidRDefault="003E44DB" w:rsidP="00E146AB">
            <w:pPr>
              <w:jc w:val="center"/>
              <w:rPr>
                <w:sz w:val="24"/>
                <w:szCs w:val="24"/>
              </w:rPr>
            </w:pPr>
          </w:p>
        </w:tc>
      </w:tr>
      <w:tr w:rsidR="003E44DB" w14:paraId="0965D2A6" w14:textId="558DC788" w:rsidTr="00B3266C">
        <w:trPr>
          <w:jc w:val="center"/>
        </w:trPr>
        <w:tc>
          <w:tcPr>
            <w:tcW w:w="3659" w:type="dxa"/>
          </w:tcPr>
          <w:p w14:paraId="5C1D98D8" w14:textId="77777777" w:rsidR="003E44DB" w:rsidRPr="00E146AB" w:rsidRDefault="003E44DB" w:rsidP="00620E32">
            <w:pPr>
              <w:rPr>
                <w:sz w:val="24"/>
                <w:szCs w:val="24"/>
              </w:rPr>
            </w:pPr>
            <w:r w:rsidRPr="00E146AB">
              <w:rPr>
                <w:sz w:val="24"/>
                <w:szCs w:val="24"/>
              </w:rPr>
              <w:t>Langley School for Boys</w:t>
            </w:r>
          </w:p>
        </w:tc>
        <w:tc>
          <w:tcPr>
            <w:tcW w:w="1418" w:type="dxa"/>
          </w:tcPr>
          <w:p w14:paraId="767D6BBC" w14:textId="0E945E04" w:rsidR="003E44DB" w:rsidRPr="00E146AB" w:rsidRDefault="003E44DB" w:rsidP="00E146AB">
            <w:pPr>
              <w:jc w:val="center"/>
              <w:rPr>
                <w:sz w:val="24"/>
                <w:szCs w:val="24"/>
              </w:rPr>
            </w:pPr>
            <w:r>
              <w:rPr>
                <w:sz w:val="24"/>
                <w:szCs w:val="24"/>
              </w:rPr>
              <w:t>1</w:t>
            </w:r>
          </w:p>
        </w:tc>
        <w:tc>
          <w:tcPr>
            <w:tcW w:w="1418" w:type="dxa"/>
          </w:tcPr>
          <w:p w14:paraId="3B2C898B" w14:textId="77777777" w:rsidR="003E44DB" w:rsidRDefault="003E44DB" w:rsidP="00E146AB">
            <w:pPr>
              <w:jc w:val="center"/>
              <w:rPr>
                <w:sz w:val="24"/>
                <w:szCs w:val="24"/>
              </w:rPr>
            </w:pPr>
          </w:p>
        </w:tc>
      </w:tr>
      <w:tr w:rsidR="003E44DB" w14:paraId="1F1E7803" w14:textId="36A56ADE" w:rsidTr="00B3266C">
        <w:trPr>
          <w:jc w:val="center"/>
        </w:trPr>
        <w:tc>
          <w:tcPr>
            <w:tcW w:w="3659" w:type="dxa"/>
          </w:tcPr>
          <w:p w14:paraId="595EC58D" w14:textId="4B296256" w:rsidR="003E44DB" w:rsidRPr="00E146AB" w:rsidRDefault="003E44DB" w:rsidP="00620E32">
            <w:pPr>
              <w:rPr>
                <w:sz w:val="24"/>
                <w:szCs w:val="24"/>
              </w:rPr>
            </w:pPr>
            <w:r>
              <w:rPr>
                <w:sz w:val="24"/>
                <w:szCs w:val="24"/>
              </w:rPr>
              <w:t>Langley School for Girls</w:t>
            </w:r>
          </w:p>
        </w:tc>
        <w:tc>
          <w:tcPr>
            <w:tcW w:w="1418" w:type="dxa"/>
          </w:tcPr>
          <w:p w14:paraId="23CD8971" w14:textId="0DAE5A88" w:rsidR="003E44DB" w:rsidRDefault="003E44DB" w:rsidP="00E146AB">
            <w:pPr>
              <w:jc w:val="center"/>
              <w:rPr>
                <w:sz w:val="24"/>
                <w:szCs w:val="24"/>
              </w:rPr>
            </w:pPr>
            <w:r>
              <w:rPr>
                <w:sz w:val="24"/>
                <w:szCs w:val="24"/>
              </w:rPr>
              <w:t>1</w:t>
            </w:r>
          </w:p>
        </w:tc>
        <w:tc>
          <w:tcPr>
            <w:tcW w:w="1418" w:type="dxa"/>
          </w:tcPr>
          <w:p w14:paraId="0301AA88" w14:textId="77777777" w:rsidR="003E44DB" w:rsidRDefault="003E44DB" w:rsidP="00E146AB">
            <w:pPr>
              <w:jc w:val="center"/>
              <w:rPr>
                <w:sz w:val="24"/>
                <w:szCs w:val="24"/>
              </w:rPr>
            </w:pPr>
          </w:p>
        </w:tc>
      </w:tr>
      <w:tr w:rsidR="003E44DB" w14:paraId="122355D4" w14:textId="71F7DBC0" w:rsidTr="00B3266C">
        <w:trPr>
          <w:jc w:val="center"/>
        </w:trPr>
        <w:tc>
          <w:tcPr>
            <w:tcW w:w="3659" w:type="dxa"/>
          </w:tcPr>
          <w:p w14:paraId="219C8494" w14:textId="466580F9" w:rsidR="003E44DB" w:rsidRDefault="003E44DB" w:rsidP="00620E32">
            <w:pPr>
              <w:rPr>
                <w:sz w:val="24"/>
                <w:szCs w:val="24"/>
              </w:rPr>
            </w:pPr>
            <w:r>
              <w:rPr>
                <w:sz w:val="24"/>
                <w:szCs w:val="24"/>
              </w:rPr>
              <w:t>Chislehurst School for Girls</w:t>
            </w:r>
          </w:p>
        </w:tc>
        <w:tc>
          <w:tcPr>
            <w:tcW w:w="1418" w:type="dxa"/>
          </w:tcPr>
          <w:p w14:paraId="0C96D984" w14:textId="3F11A19B" w:rsidR="003E44DB" w:rsidRDefault="003E44DB" w:rsidP="00E146AB">
            <w:pPr>
              <w:jc w:val="center"/>
              <w:rPr>
                <w:sz w:val="24"/>
                <w:szCs w:val="24"/>
              </w:rPr>
            </w:pPr>
            <w:r>
              <w:rPr>
                <w:sz w:val="24"/>
                <w:szCs w:val="24"/>
              </w:rPr>
              <w:t>1</w:t>
            </w:r>
          </w:p>
        </w:tc>
        <w:tc>
          <w:tcPr>
            <w:tcW w:w="1418" w:type="dxa"/>
          </w:tcPr>
          <w:p w14:paraId="4CB6455E" w14:textId="77777777" w:rsidR="003E44DB" w:rsidRDefault="003E44DB" w:rsidP="00E146AB">
            <w:pPr>
              <w:jc w:val="center"/>
              <w:rPr>
                <w:sz w:val="24"/>
                <w:szCs w:val="24"/>
              </w:rPr>
            </w:pPr>
          </w:p>
        </w:tc>
      </w:tr>
      <w:tr w:rsidR="003E44DB" w14:paraId="7AEB6DFE" w14:textId="07901838" w:rsidTr="00B3266C">
        <w:trPr>
          <w:jc w:val="center"/>
        </w:trPr>
        <w:tc>
          <w:tcPr>
            <w:tcW w:w="3659" w:type="dxa"/>
          </w:tcPr>
          <w:p w14:paraId="27D44C6D" w14:textId="43A517C1" w:rsidR="003E44DB" w:rsidRDefault="003E44DB" w:rsidP="00620E32">
            <w:pPr>
              <w:rPr>
                <w:sz w:val="24"/>
                <w:szCs w:val="24"/>
              </w:rPr>
            </w:pPr>
            <w:proofErr w:type="spellStart"/>
            <w:r>
              <w:rPr>
                <w:sz w:val="24"/>
                <w:szCs w:val="24"/>
              </w:rPr>
              <w:t>Hurstmere</w:t>
            </w:r>
            <w:proofErr w:type="spellEnd"/>
            <w:r>
              <w:rPr>
                <w:sz w:val="24"/>
                <w:szCs w:val="24"/>
              </w:rPr>
              <w:t xml:space="preserve"> School for Boys</w:t>
            </w:r>
          </w:p>
        </w:tc>
        <w:tc>
          <w:tcPr>
            <w:tcW w:w="1418" w:type="dxa"/>
          </w:tcPr>
          <w:p w14:paraId="1684ACF2" w14:textId="2F8D2334" w:rsidR="003E44DB" w:rsidRDefault="003E44DB" w:rsidP="00E146AB">
            <w:pPr>
              <w:jc w:val="center"/>
              <w:rPr>
                <w:sz w:val="24"/>
                <w:szCs w:val="24"/>
              </w:rPr>
            </w:pPr>
            <w:r>
              <w:rPr>
                <w:sz w:val="24"/>
                <w:szCs w:val="24"/>
              </w:rPr>
              <w:t>1</w:t>
            </w:r>
          </w:p>
        </w:tc>
        <w:tc>
          <w:tcPr>
            <w:tcW w:w="1418" w:type="dxa"/>
          </w:tcPr>
          <w:p w14:paraId="3DFDD37E" w14:textId="77777777" w:rsidR="003E44DB" w:rsidRDefault="003E44DB" w:rsidP="00E146AB">
            <w:pPr>
              <w:jc w:val="center"/>
              <w:rPr>
                <w:sz w:val="24"/>
                <w:szCs w:val="24"/>
              </w:rPr>
            </w:pPr>
          </w:p>
        </w:tc>
      </w:tr>
      <w:tr w:rsidR="003E44DB" w14:paraId="5D0A7E17" w14:textId="4DA756A0" w:rsidTr="00B3266C">
        <w:trPr>
          <w:jc w:val="center"/>
        </w:trPr>
        <w:tc>
          <w:tcPr>
            <w:tcW w:w="3659" w:type="dxa"/>
          </w:tcPr>
          <w:p w14:paraId="01BAE674" w14:textId="001401CE" w:rsidR="003E44DB" w:rsidRDefault="003E44DB" w:rsidP="00620E32">
            <w:pPr>
              <w:rPr>
                <w:sz w:val="24"/>
                <w:szCs w:val="24"/>
              </w:rPr>
            </w:pPr>
            <w:r>
              <w:rPr>
                <w:sz w:val="24"/>
                <w:szCs w:val="24"/>
              </w:rPr>
              <w:t>St Lawrence College</w:t>
            </w:r>
          </w:p>
        </w:tc>
        <w:tc>
          <w:tcPr>
            <w:tcW w:w="1418" w:type="dxa"/>
          </w:tcPr>
          <w:p w14:paraId="7A279EF8" w14:textId="7288AAF9" w:rsidR="003E44DB" w:rsidRDefault="003E44DB" w:rsidP="00E146AB">
            <w:pPr>
              <w:jc w:val="center"/>
              <w:rPr>
                <w:sz w:val="24"/>
                <w:szCs w:val="24"/>
              </w:rPr>
            </w:pPr>
            <w:r>
              <w:rPr>
                <w:sz w:val="24"/>
                <w:szCs w:val="24"/>
              </w:rPr>
              <w:t>1</w:t>
            </w:r>
          </w:p>
        </w:tc>
        <w:tc>
          <w:tcPr>
            <w:tcW w:w="1418" w:type="dxa"/>
          </w:tcPr>
          <w:p w14:paraId="27B30767" w14:textId="77777777" w:rsidR="003E44DB" w:rsidRDefault="003E44DB" w:rsidP="00E146AB">
            <w:pPr>
              <w:jc w:val="center"/>
              <w:rPr>
                <w:sz w:val="24"/>
                <w:szCs w:val="24"/>
              </w:rPr>
            </w:pPr>
          </w:p>
        </w:tc>
      </w:tr>
      <w:tr w:rsidR="003E44DB" w14:paraId="32851ACE" w14:textId="1A2FB4A4" w:rsidTr="00B3266C">
        <w:trPr>
          <w:jc w:val="center"/>
        </w:trPr>
        <w:tc>
          <w:tcPr>
            <w:tcW w:w="3659" w:type="dxa"/>
          </w:tcPr>
          <w:p w14:paraId="48EB04B7" w14:textId="65E962C6" w:rsidR="003E44DB" w:rsidRDefault="003E44DB" w:rsidP="00620E32">
            <w:pPr>
              <w:rPr>
                <w:sz w:val="24"/>
                <w:szCs w:val="24"/>
              </w:rPr>
            </w:pPr>
            <w:proofErr w:type="spellStart"/>
            <w:r>
              <w:rPr>
                <w:sz w:val="24"/>
                <w:szCs w:val="24"/>
              </w:rPr>
              <w:t>Beths</w:t>
            </w:r>
            <w:proofErr w:type="spellEnd"/>
          </w:p>
        </w:tc>
        <w:tc>
          <w:tcPr>
            <w:tcW w:w="1418" w:type="dxa"/>
          </w:tcPr>
          <w:p w14:paraId="7B20C07B" w14:textId="457F39B2" w:rsidR="003E44DB" w:rsidRDefault="003E44DB" w:rsidP="00E146AB">
            <w:pPr>
              <w:jc w:val="center"/>
              <w:rPr>
                <w:sz w:val="24"/>
                <w:szCs w:val="24"/>
              </w:rPr>
            </w:pPr>
            <w:r>
              <w:rPr>
                <w:sz w:val="24"/>
                <w:szCs w:val="24"/>
              </w:rPr>
              <w:t>1</w:t>
            </w:r>
          </w:p>
        </w:tc>
        <w:tc>
          <w:tcPr>
            <w:tcW w:w="1418" w:type="dxa"/>
          </w:tcPr>
          <w:p w14:paraId="3331B03A" w14:textId="77777777" w:rsidR="003E44DB" w:rsidRDefault="003E44DB" w:rsidP="00E146AB">
            <w:pPr>
              <w:jc w:val="center"/>
              <w:rPr>
                <w:sz w:val="24"/>
                <w:szCs w:val="24"/>
              </w:rPr>
            </w:pPr>
          </w:p>
        </w:tc>
      </w:tr>
      <w:tr w:rsidR="003E44DB" w14:paraId="2DF3DD9A" w14:textId="144260D6" w:rsidTr="00B3266C">
        <w:trPr>
          <w:jc w:val="center"/>
        </w:trPr>
        <w:tc>
          <w:tcPr>
            <w:tcW w:w="3659" w:type="dxa"/>
          </w:tcPr>
          <w:p w14:paraId="22E3F196" w14:textId="2374457F" w:rsidR="003E44DB" w:rsidRDefault="003E44DB" w:rsidP="00620E32">
            <w:pPr>
              <w:rPr>
                <w:sz w:val="24"/>
                <w:szCs w:val="24"/>
              </w:rPr>
            </w:pPr>
            <w:r>
              <w:rPr>
                <w:sz w:val="24"/>
                <w:szCs w:val="24"/>
              </w:rPr>
              <w:t>Chislehurst School for Girls</w:t>
            </w:r>
          </w:p>
        </w:tc>
        <w:tc>
          <w:tcPr>
            <w:tcW w:w="1418" w:type="dxa"/>
          </w:tcPr>
          <w:p w14:paraId="1DB7C456" w14:textId="3E9ACD4A" w:rsidR="003E44DB" w:rsidRDefault="003E44DB" w:rsidP="00E146AB">
            <w:pPr>
              <w:jc w:val="center"/>
              <w:rPr>
                <w:sz w:val="24"/>
                <w:szCs w:val="24"/>
              </w:rPr>
            </w:pPr>
            <w:r>
              <w:rPr>
                <w:sz w:val="24"/>
                <w:szCs w:val="24"/>
              </w:rPr>
              <w:t>1</w:t>
            </w:r>
          </w:p>
        </w:tc>
        <w:tc>
          <w:tcPr>
            <w:tcW w:w="1418" w:type="dxa"/>
          </w:tcPr>
          <w:p w14:paraId="5189BB52" w14:textId="77777777" w:rsidR="003E44DB" w:rsidRDefault="003E44DB" w:rsidP="00E146AB">
            <w:pPr>
              <w:jc w:val="center"/>
              <w:rPr>
                <w:sz w:val="24"/>
                <w:szCs w:val="24"/>
              </w:rPr>
            </w:pPr>
          </w:p>
        </w:tc>
      </w:tr>
      <w:tr w:rsidR="003E44DB" w14:paraId="24EE07AA" w14:textId="2BE420DE" w:rsidTr="00B3266C">
        <w:trPr>
          <w:jc w:val="center"/>
        </w:trPr>
        <w:tc>
          <w:tcPr>
            <w:tcW w:w="3659" w:type="dxa"/>
          </w:tcPr>
          <w:p w14:paraId="2716E45E" w14:textId="0078E796" w:rsidR="003E44DB" w:rsidRDefault="003E44DB" w:rsidP="00620E32">
            <w:pPr>
              <w:rPr>
                <w:sz w:val="24"/>
                <w:szCs w:val="24"/>
              </w:rPr>
            </w:pPr>
            <w:r>
              <w:rPr>
                <w:sz w:val="24"/>
                <w:szCs w:val="24"/>
              </w:rPr>
              <w:t>Home School</w:t>
            </w:r>
          </w:p>
        </w:tc>
        <w:tc>
          <w:tcPr>
            <w:tcW w:w="1418" w:type="dxa"/>
          </w:tcPr>
          <w:p w14:paraId="3443B7C6" w14:textId="39590FC1" w:rsidR="003E44DB" w:rsidRDefault="003E44DB" w:rsidP="00E146AB">
            <w:pPr>
              <w:jc w:val="center"/>
              <w:rPr>
                <w:sz w:val="24"/>
                <w:szCs w:val="24"/>
              </w:rPr>
            </w:pPr>
            <w:r>
              <w:rPr>
                <w:sz w:val="24"/>
                <w:szCs w:val="24"/>
              </w:rPr>
              <w:t>1</w:t>
            </w:r>
          </w:p>
        </w:tc>
        <w:tc>
          <w:tcPr>
            <w:tcW w:w="1418" w:type="dxa"/>
          </w:tcPr>
          <w:p w14:paraId="69CDA396" w14:textId="77777777" w:rsidR="003E44DB" w:rsidRDefault="003E44DB" w:rsidP="00E146AB">
            <w:pPr>
              <w:jc w:val="center"/>
              <w:rPr>
                <w:sz w:val="24"/>
                <w:szCs w:val="24"/>
              </w:rPr>
            </w:pPr>
          </w:p>
        </w:tc>
      </w:tr>
      <w:tr w:rsidR="003E44DB" w14:paraId="7589A8E5" w14:textId="1109A183" w:rsidTr="00B3266C">
        <w:trPr>
          <w:jc w:val="center"/>
        </w:trPr>
        <w:tc>
          <w:tcPr>
            <w:tcW w:w="3659" w:type="dxa"/>
          </w:tcPr>
          <w:p w14:paraId="0337FC22" w14:textId="0EFFB7B2" w:rsidR="003E44DB" w:rsidRDefault="003E44DB" w:rsidP="00620E32">
            <w:pPr>
              <w:rPr>
                <w:sz w:val="24"/>
                <w:szCs w:val="24"/>
              </w:rPr>
            </w:pPr>
            <w:r>
              <w:rPr>
                <w:sz w:val="24"/>
                <w:szCs w:val="24"/>
              </w:rPr>
              <w:t>Dartford Grammar</w:t>
            </w:r>
          </w:p>
        </w:tc>
        <w:tc>
          <w:tcPr>
            <w:tcW w:w="1418" w:type="dxa"/>
          </w:tcPr>
          <w:p w14:paraId="15D05CED" w14:textId="0336EDE0" w:rsidR="003E44DB" w:rsidRDefault="003E44DB" w:rsidP="00E146AB">
            <w:pPr>
              <w:jc w:val="center"/>
              <w:rPr>
                <w:sz w:val="24"/>
                <w:szCs w:val="24"/>
              </w:rPr>
            </w:pPr>
            <w:r>
              <w:rPr>
                <w:sz w:val="24"/>
                <w:szCs w:val="24"/>
              </w:rPr>
              <w:t>2</w:t>
            </w:r>
          </w:p>
        </w:tc>
        <w:tc>
          <w:tcPr>
            <w:tcW w:w="1418" w:type="dxa"/>
          </w:tcPr>
          <w:p w14:paraId="3985E745" w14:textId="77777777" w:rsidR="003E44DB" w:rsidRDefault="003E44DB" w:rsidP="00E146AB">
            <w:pPr>
              <w:jc w:val="center"/>
              <w:rPr>
                <w:sz w:val="24"/>
                <w:szCs w:val="24"/>
              </w:rPr>
            </w:pPr>
          </w:p>
        </w:tc>
      </w:tr>
      <w:tr w:rsidR="003E44DB" w:rsidRPr="00F30F9B" w14:paraId="290D3DE9" w14:textId="6106233F" w:rsidTr="00B3266C">
        <w:trPr>
          <w:jc w:val="center"/>
        </w:trPr>
        <w:tc>
          <w:tcPr>
            <w:tcW w:w="3659" w:type="dxa"/>
          </w:tcPr>
          <w:p w14:paraId="224EE8A6" w14:textId="77777777" w:rsidR="003E44DB" w:rsidRPr="00F30F9B" w:rsidRDefault="003E44DB" w:rsidP="00620E32">
            <w:pPr>
              <w:rPr>
                <w:rFonts w:ascii="Century Gothic" w:hAnsi="Century Gothic"/>
                <w:b/>
              </w:rPr>
            </w:pPr>
            <w:r w:rsidRPr="00F30F9B">
              <w:rPr>
                <w:rFonts w:ascii="Century Gothic" w:hAnsi="Century Gothic"/>
                <w:b/>
              </w:rPr>
              <w:lastRenderedPageBreak/>
              <w:t>Totals</w:t>
            </w:r>
          </w:p>
        </w:tc>
        <w:tc>
          <w:tcPr>
            <w:tcW w:w="1418" w:type="dxa"/>
          </w:tcPr>
          <w:p w14:paraId="483FE093" w14:textId="216B6A82" w:rsidR="003E44DB" w:rsidRPr="00E146AB" w:rsidRDefault="003E44DB" w:rsidP="00E146AB">
            <w:pPr>
              <w:jc w:val="center"/>
              <w:rPr>
                <w:b/>
                <w:sz w:val="24"/>
                <w:szCs w:val="24"/>
              </w:rPr>
            </w:pPr>
            <w:r w:rsidRPr="00E146AB">
              <w:rPr>
                <w:b/>
                <w:sz w:val="24"/>
                <w:szCs w:val="24"/>
              </w:rPr>
              <w:t>3</w:t>
            </w:r>
            <w:r>
              <w:rPr>
                <w:b/>
                <w:sz w:val="24"/>
                <w:szCs w:val="24"/>
              </w:rPr>
              <w:t>9</w:t>
            </w:r>
          </w:p>
        </w:tc>
        <w:tc>
          <w:tcPr>
            <w:tcW w:w="1418" w:type="dxa"/>
          </w:tcPr>
          <w:p w14:paraId="43831847" w14:textId="77777777" w:rsidR="003E44DB" w:rsidRPr="00E146AB" w:rsidRDefault="003E44DB" w:rsidP="00E146AB">
            <w:pPr>
              <w:jc w:val="center"/>
              <w:rPr>
                <w:b/>
                <w:sz w:val="24"/>
                <w:szCs w:val="24"/>
              </w:rPr>
            </w:pPr>
          </w:p>
        </w:tc>
      </w:tr>
    </w:tbl>
    <w:p w14:paraId="7C0CD37B" w14:textId="77777777" w:rsidR="00817DFC" w:rsidRPr="009F63C8" w:rsidRDefault="00817DFC" w:rsidP="00817DFC">
      <w:pPr>
        <w:rPr>
          <w:sz w:val="4"/>
          <w:szCs w:val="4"/>
        </w:rPr>
      </w:pPr>
    </w:p>
    <w:tbl>
      <w:tblPr>
        <w:tblStyle w:val="TableGrid"/>
        <w:tblW w:w="0" w:type="auto"/>
        <w:jc w:val="center"/>
        <w:tblLook w:val="04A0" w:firstRow="1" w:lastRow="0" w:firstColumn="1" w:lastColumn="0" w:noHBand="0" w:noVBand="1"/>
      </w:tblPr>
      <w:tblGrid>
        <w:gridCol w:w="5392"/>
        <w:gridCol w:w="3999"/>
      </w:tblGrid>
      <w:tr w:rsidR="00817DFC" w14:paraId="70BCE888" w14:textId="77777777" w:rsidTr="004B4BB8">
        <w:trPr>
          <w:trHeight w:val="296"/>
          <w:jc w:val="center"/>
        </w:trPr>
        <w:tc>
          <w:tcPr>
            <w:tcW w:w="5392" w:type="dxa"/>
            <w:tcBorders>
              <w:bottom w:val="single" w:sz="4" w:space="0" w:color="auto"/>
            </w:tcBorders>
          </w:tcPr>
          <w:p w14:paraId="131A0C99" w14:textId="77777777" w:rsidR="00817DFC" w:rsidRDefault="00817DFC" w:rsidP="00620E32">
            <w:pPr>
              <w:pStyle w:val="NoSpacing"/>
            </w:pPr>
          </w:p>
        </w:tc>
        <w:tc>
          <w:tcPr>
            <w:tcW w:w="3999" w:type="dxa"/>
            <w:tcBorders>
              <w:bottom w:val="single" w:sz="4" w:space="0" w:color="auto"/>
            </w:tcBorders>
          </w:tcPr>
          <w:p w14:paraId="6962073F" w14:textId="609F249A" w:rsidR="00817DFC" w:rsidRDefault="00194A30" w:rsidP="00620E32">
            <w:pPr>
              <w:pStyle w:val="NoSpacing"/>
              <w:jc w:val="center"/>
              <w:rPr>
                <w:b/>
              </w:rPr>
            </w:pPr>
            <w:r>
              <w:rPr>
                <w:b/>
              </w:rPr>
              <w:t>Number</w:t>
            </w:r>
          </w:p>
        </w:tc>
      </w:tr>
      <w:tr w:rsidR="00817DFC" w14:paraId="2CFA3B00" w14:textId="77777777" w:rsidTr="004B4BB8">
        <w:trPr>
          <w:trHeight w:val="312"/>
          <w:jc w:val="center"/>
        </w:trPr>
        <w:tc>
          <w:tcPr>
            <w:tcW w:w="5392" w:type="dxa"/>
            <w:shd w:val="clear" w:color="auto" w:fill="FFC000"/>
          </w:tcPr>
          <w:p w14:paraId="1A3191C9" w14:textId="1C444CAD" w:rsidR="00817DFC" w:rsidRPr="00AA1B44" w:rsidRDefault="00194A30" w:rsidP="00620E32">
            <w:pPr>
              <w:pStyle w:val="NoSpacing"/>
            </w:pPr>
            <w:r>
              <w:t>Pupils gaining places at their first choice of Senior School</w:t>
            </w:r>
          </w:p>
        </w:tc>
        <w:tc>
          <w:tcPr>
            <w:tcW w:w="3999" w:type="dxa"/>
            <w:shd w:val="clear" w:color="auto" w:fill="FFC000"/>
          </w:tcPr>
          <w:p w14:paraId="7AB2808A" w14:textId="3AAEDFB5" w:rsidR="00817DFC" w:rsidRDefault="00194A30" w:rsidP="00620E32">
            <w:pPr>
              <w:pStyle w:val="NoSpacing"/>
              <w:jc w:val="center"/>
              <w:rPr>
                <w:b/>
              </w:rPr>
            </w:pPr>
            <w:r>
              <w:rPr>
                <w:b/>
              </w:rPr>
              <w:t xml:space="preserve">39 </w:t>
            </w:r>
            <w:bookmarkStart w:id="0" w:name="_GoBack"/>
            <w:bookmarkEnd w:id="0"/>
            <w:r>
              <w:rPr>
                <w:b/>
              </w:rPr>
              <w:t>(97%)</w:t>
            </w:r>
          </w:p>
        </w:tc>
      </w:tr>
    </w:tbl>
    <w:p w14:paraId="16B63510" w14:textId="77777777" w:rsidR="006579DA" w:rsidRDefault="006579DA" w:rsidP="009F63C8"/>
    <w:sectPr w:rsidR="006579DA" w:rsidSect="00817DF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48C0" w14:textId="77777777" w:rsidR="00DC6313" w:rsidRDefault="00DC6313" w:rsidP="008915C0">
      <w:pPr>
        <w:spacing w:after="0" w:line="240" w:lineRule="auto"/>
      </w:pPr>
      <w:r>
        <w:separator/>
      </w:r>
    </w:p>
  </w:endnote>
  <w:endnote w:type="continuationSeparator" w:id="0">
    <w:p w14:paraId="69B42C57" w14:textId="77777777" w:rsidR="00DC6313" w:rsidRDefault="00DC6313" w:rsidP="008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53EB" w14:textId="77777777" w:rsidR="00DC6313" w:rsidRDefault="00DC6313" w:rsidP="008915C0">
      <w:pPr>
        <w:spacing w:after="0" w:line="240" w:lineRule="auto"/>
      </w:pPr>
      <w:r>
        <w:separator/>
      </w:r>
    </w:p>
  </w:footnote>
  <w:footnote w:type="continuationSeparator" w:id="0">
    <w:p w14:paraId="6726EA44" w14:textId="77777777" w:rsidR="00DC6313" w:rsidRDefault="00DC6313" w:rsidP="0089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B026" w14:textId="77777777" w:rsidR="008915C0" w:rsidRDefault="008915C0" w:rsidP="008915C0">
    <w:pPr>
      <w:pStyle w:val="Header"/>
      <w:jc w:val="center"/>
    </w:pPr>
    <w:r w:rsidRPr="008915C0">
      <w:rPr>
        <w:noProof/>
      </w:rPr>
      <w:drawing>
        <wp:inline distT="0" distB="0" distL="0" distR="0" wp14:anchorId="2FCF7E14" wp14:editId="46249FB4">
          <wp:extent cx="998513" cy="1142185"/>
          <wp:effectExtent l="19050" t="0" r="0" b="0"/>
          <wp:docPr id="15"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98513" cy="11421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5C0"/>
    <w:rsid w:val="000144DD"/>
    <w:rsid w:val="000320FF"/>
    <w:rsid w:val="00095806"/>
    <w:rsid w:val="000E1558"/>
    <w:rsid w:val="00102ED6"/>
    <w:rsid w:val="001626F2"/>
    <w:rsid w:val="00194A30"/>
    <w:rsid w:val="002747A1"/>
    <w:rsid w:val="002D59AB"/>
    <w:rsid w:val="002F6792"/>
    <w:rsid w:val="00391B42"/>
    <w:rsid w:val="003E44DB"/>
    <w:rsid w:val="004B4BB8"/>
    <w:rsid w:val="004D311C"/>
    <w:rsid w:val="004D4252"/>
    <w:rsid w:val="005073C9"/>
    <w:rsid w:val="0052337B"/>
    <w:rsid w:val="005B6F01"/>
    <w:rsid w:val="00650350"/>
    <w:rsid w:val="006579DA"/>
    <w:rsid w:val="00706C7A"/>
    <w:rsid w:val="0074128E"/>
    <w:rsid w:val="00785A06"/>
    <w:rsid w:val="00817DFC"/>
    <w:rsid w:val="008915C0"/>
    <w:rsid w:val="008E28CE"/>
    <w:rsid w:val="00904A0A"/>
    <w:rsid w:val="009C2264"/>
    <w:rsid w:val="009C7511"/>
    <w:rsid w:val="009D35E0"/>
    <w:rsid w:val="009F0750"/>
    <w:rsid w:val="009F63C8"/>
    <w:rsid w:val="00AE4C26"/>
    <w:rsid w:val="00BB1AD0"/>
    <w:rsid w:val="00BE1FD6"/>
    <w:rsid w:val="00C57F4D"/>
    <w:rsid w:val="00C85085"/>
    <w:rsid w:val="00CC3FE0"/>
    <w:rsid w:val="00CE010A"/>
    <w:rsid w:val="00D025C9"/>
    <w:rsid w:val="00D4625D"/>
    <w:rsid w:val="00DC6313"/>
    <w:rsid w:val="00DD13E9"/>
    <w:rsid w:val="00DE07E1"/>
    <w:rsid w:val="00DE532B"/>
    <w:rsid w:val="00DF3956"/>
    <w:rsid w:val="00DF5B42"/>
    <w:rsid w:val="00E146AB"/>
    <w:rsid w:val="00E31EA1"/>
    <w:rsid w:val="00E65F65"/>
    <w:rsid w:val="00EE3EB3"/>
    <w:rsid w:val="00FA2265"/>
    <w:rsid w:val="00FB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64B733"/>
  <w15:docId w15:val="{7B15E95A-56FC-4C3A-9D0C-4BD5D381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5C0"/>
    <w:pPr>
      <w:spacing w:after="0" w:line="240" w:lineRule="auto"/>
    </w:pPr>
  </w:style>
  <w:style w:type="table" w:styleId="TableGrid">
    <w:name w:val="Table Grid"/>
    <w:basedOn w:val="TableNormal"/>
    <w:uiPriority w:val="59"/>
    <w:rsid w:val="00891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915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15C0"/>
  </w:style>
  <w:style w:type="paragraph" w:styleId="Footer">
    <w:name w:val="footer"/>
    <w:basedOn w:val="Normal"/>
    <w:link w:val="FooterChar"/>
    <w:uiPriority w:val="99"/>
    <w:semiHidden/>
    <w:unhideWhenUsed/>
    <w:rsid w:val="008915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15C0"/>
  </w:style>
  <w:style w:type="paragraph" w:styleId="BalloonText">
    <w:name w:val="Balloon Text"/>
    <w:basedOn w:val="Normal"/>
    <w:link w:val="BalloonTextChar"/>
    <w:uiPriority w:val="99"/>
    <w:semiHidden/>
    <w:unhideWhenUsed/>
    <w:rsid w:val="0089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C0"/>
    <w:rPr>
      <w:rFonts w:ascii="Tahoma" w:hAnsi="Tahoma" w:cs="Tahoma"/>
      <w:sz w:val="16"/>
      <w:szCs w:val="16"/>
    </w:rPr>
  </w:style>
  <w:style w:type="table" w:customStyle="1" w:styleId="TableGrid1">
    <w:name w:val="Table Grid1"/>
    <w:basedOn w:val="TableNormal"/>
    <w:next w:val="TableGrid"/>
    <w:uiPriority w:val="59"/>
    <w:rsid w:val="00DF5B4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red1">
    <w:name w:val="medred1"/>
    <w:basedOn w:val="DefaultParagraphFont"/>
    <w:rsid w:val="001626F2"/>
    <w:rPr>
      <w:color w:val="AD1115"/>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Cognita Schools</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amy.mears</dc:creator>
  <cp:lastModifiedBy>Sarah Colegate - Breaside</cp:lastModifiedBy>
  <cp:revision>5</cp:revision>
  <cp:lastPrinted>2018-10-01T10:39:00Z</cp:lastPrinted>
  <dcterms:created xsi:type="dcterms:W3CDTF">2019-08-02T09:26:00Z</dcterms:created>
  <dcterms:modified xsi:type="dcterms:W3CDTF">2019-08-20T11:45:00Z</dcterms:modified>
</cp:coreProperties>
</file>